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JSZC-321000-HWZX-G2026-0018</w:t>
      </w:r>
      <w:r>
        <w:rPr>
          <w:rFonts w:hint="eastAsia" w:ascii="宋体" w:hAnsi="宋体" w:cs="宋体"/>
          <w:sz w:val="28"/>
          <w:szCs w:val="28"/>
        </w:rPr>
      </w:r>
      <w:r/>
    </w:p>
    <w:p>
      <w:pPr>
        <w:pStyle w:val="673"/>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0675-266JOC003133</w:t>
      </w:r>
      <w:r>
        <w:rPr>
          <w:rFonts w:hAnsi="宋体"/>
          <w:sz w:val="36"/>
          <w:szCs w:val="36"/>
        </w:rPr>
      </w:r>
      <w:r/>
    </w:p>
    <w:p>
      <w:pPr>
        <w:pStyle w:val="649"/>
        <w:jc w:val="center"/>
        <w:rPr>
          <w:rFonts w:hint="eastAsia" w:ascii="宋体" w:hAnsi="宋体"/>
          <w:sz w:val="44"/>
          <w:szCs w:val="44"/>
        </w:rPr>
      </w:pPr>
      <w:r>
        <w:rPr>
          <w:rFonts w:hint="eastAsia" w:ascii="宋体" w:hAnsi="宋体"/>
          <w:sz w:val="44"/>
          <w:szCs w:val="44"/>
        </w:rPr>
      </w:r>
      <w:r/>
    </w:p>
    <w:p>
      <w:pPr>
        <w:pStyle w:val="649"/>
        <w:jc w:val="center"/>
        <w:rPr>
          <w:rFonts w:hint="eastAsia" w:ascii="宋体" w:hAnsi="宋体"/>
          <w:b/>
          <w:bCs/>
          <w:sz w:val="52"/>
          <w:szCs w:val="52"/>
        </w:rPr>
      </w:pPr>
      <w:r>
        <w:rPr>
          <w:rFonts w:hint="eastAsia" w:ascii="宋体" w:hAnsi="宋体"/>
          <w:b/>
          <w:bCs/>
          <w:sz w:val="52"/>
          <w:szCs w:val="52"/>
        </w:rPr>
        <w:t xml:space="preserve">扬州市中医院</w:t>
      </w:r>
      <w:r/>
    </w:p>
    <w:p>
      <w:pPr>
        <w:pStyle w:val="649"/>
        <w:jc w:val="center"/>
        <w:rPr>
          <w:rFonts w:hint="eastAsia" w:ascii="宋体" w:hAnsi="宋体"/>
          <w:b/>
          <w:bCs/>
          <w:sz w:val="52"/>
          <w:szCs w:val="52"/>
        </w:rPr>
      </w:pPr>
      <w:r>
        <w:rPr>
          <w:rFonts w:hint="eastAsia" w:ascii="宋体" w:hAnsi="宋体"/>
          <w:b/>
          <w:bCs/>
          <w:sz w:val="52"/>
          <w:szCs w:val="52"/>
        </w:rPr>
      </w:r>
      <w:r/>
    </w:p>
    <w:p>
      <w:pPr>
        <w:pStyle w:val="649"/>
        <w:jc w:val="center"/>
        <w:rPr>
          <w:rFonts w:ascii="宋体" w:hAnsi="宋体"/>
          <w:b/>
          <w:bCs/>
          <w:sz w:val="52"/>
          <w:szCs w:val="52"/>
        </w:rPr>
      </w:pPr>
      <w:r>
        <w:rPr>
          <w:rFonts w:hint="eastAsia" w:ascii="宋体" w:hAnsi="宋体"/>
          <w:b/>
          <w:bCs/>
          <w:sz w:val="52"/>
          <w:szCs w:val="52"/>
        </w:rPr>
        <w:t xml:space="preserve">新院区检验设备一批</w:t>
      </w:r>
      <w:r>
        <w:rPr>
          <w:rFonts w:ascii="宋体" w:hAnsi="宋体"/>
          <w:b/>
          <w:bCs/>
          <w:sz w:val="52"/>
          <w:szCs w:val="52"/>
        </w:rPr>
      </w:r>
      <w:r/>
    </w:p>
    <w:p>
      <w:pPr>
        <w:pStyle w:val="656"/>
        <w:rPr>
          <w:rFonts w:hint="eastAsia"/>
        </w:rPr>
      </w:pPr>
      <w:r>
        <w:rPr>
          <w:rFonts w:hint="eastAsia"/>
        </w:rPr>
      </w:r>
      <w:r/>
    </w:p>
    <w:p>
      <w:pPr>
        <w:pStyle w:val="649"/>
        <w:jc w:val="center"/>
        <w:rPr>
          <w:rFonts w:ascii="宋体" w:hAnsi="宋体"/>
          <w:sz w:val="36"/>
          <w:szCs w:val="36"/>
        </w:rPr>
      </w:pPr>
      <w:r>
        <w:rPr>
          <w:rFonts w:ascii="宋体" w:hAnsi="宋体"/>
          <w:sz w:val="36"/>
          <w:szCs w:val="36"/>
        </w:rPr>
      </w:r>
      <w:r/>
    </w:p>
    <w:p>
      <w:pPr>
        <w:pStyle w:val="649"/>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49"/>
        <w:jc w:val="center"/>
        <w:rPr>
          <w:rFonts w:ascii="宋体" w:hAnsi="宋体"/>
          <w:sz w:val="36"/>
        </w:rPr>
      </w:pPr>
      <w:r>
        <w:rPr>
          <w:rFonts w:ascii="宋体" w:hAnsi="宋体"/>
          <w:sz w:val="36"/>
        </w:rPr>
      </w:r>
      <w:r/>
    </w:p>
    <w:p>
      <w:pPr>
        <w:pStyle w:val="649"/>
        <w:jc w:val="center"/>
        <w:rPr>
          <w:rFonts w:ascii="宋体" w:hAnsi="宋体"/>
          <w:sz w:val="36"/>
        </w:rPr>
      </w:pPr>
      <w:r>
        <w:rPr>
          <w:rFonts w:ascii="宋体" w:hAnsi="宋体"/>
          <w:sz w:val="36"/>
        </w:rPr>
      </w:r>
      <w:r/>
    </w:p>
    <w:p>
      <w:pPr>
        <w:pStyle w:val="656"/>
      </w:pPr>
      <w:r/>
      <w:r/>
    </w:p>
    <w:p>
      <w:pPr>
        <w:pStyle w:val="656"/>
        <w:rPr>
          <w:rFonts w:hint="eastAsia"/>
        </w:rPr>
      </w:pPr>
      <w:r>
        <w:rPr>
          <w:rFonts w:hint="eastAsia"/>
        </w:rPr>
      </w:r>
      <w:r/>
    </w:p>
    <w:p>
      <w:pPr>
        <w:pStyle w:val="673"/>
      </w:pPr>
      <w:r/>
      <w:r/>
    </w:p>
    <w:p>
      <w:pPr>
        <w:pStyle w:val="674"/>
        <w:rPr>
          <w:lang w:eastAsia="zh-CN"/>
        </w:rPr>
      </w:pPr>
      <w:r>
        <w:rPr>
          <w:lang w:eastAsia="zh-CN"/>
        </w:rPr>
      </w:r>
      <w:r/>
    </w:p>
    <w:p>
      <w:pPr>
        <w:pStyle w:val="675"/>
        <w:rPr>
          <w:rFonts w:hint="eastAsia"/>
        </w:rPr>
      </w:pPr>
      <w:r>
        <w:rPr>
          <w:rFonts w:hint="eastAsia"/>
        </w:rPr>
      </w:r>
      <w:r/>
    </w:p>
    <w:p>
      <w:pPr>
        <w:pStyle w:val="649"/>
        <w:jc w:val="center"/>
        <w:spacing w:before="156" w:after="156" w:line="480" w:lineRule="auto"/>
        <w:rPr>
          <w:rFonts w:hint="eastAsia" w:ascii="宋体" w:hAnsi="宋体"/>
          <w:b/>
          <w:bCs/>
          <w:sz w:val="32"/>
          <w:szCs w:val="32"/>
        </w:rPr>
      </w:pPr>
      <w:r>
        <w:rPr>
          <w:rFonts w:hint="eastAsia" w:ascii="宋体" w:hAnsi="宋体"/>
          <w:b/>
          <w:bCs/>
          <w:sz w:val="32"/>
          <w:szCs w:val="32"/>
        </w:rPr>
        <w:t xml:space="preserve">采购人：扬州市中医院</w:t>
      </w:r>
      <w:r/>
    </w:p>
    <w:p>
      <w:pPr>
        <w:pStyle w:val="649"/>
        <w:jc w:val="center"/>
        <w:spacing w:before="156" w:after="156" w:line="480" w:lineRule="auto"/>
        <w:rPr>
          <w:sz w:val="32"/>
          <w:szCs w:val="32"/>
        </w:rPr>
      </w:pPr>
      <w:r>
        <w:rPr>
          <w:b/>
          <w:bCs/>
          <w:sz w:val="32"/>
          <w:szCs w:val="32"/>
        </w:rPr>
        <w:t xml:space="preserve">采购代理机构：江苏海外集团国际工程咨询有限公司</w:t>
      </w:r>
      <w:r>
        <w:rPr>
          <w:sz w:val="32"/>
          <w:szCs w:val="32"/>
        </w:rPr>
      </w:r>
      <w:r/>
    </w:p>
    <w:p>
      <w:pPr>
        <w:pStyle w:val="649"/>
        <w:jc w:val="center"/>
        <w:spacing w:before="156" w:after="156"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一</w:t>
      </w:r>
      <w:r>
        <w:rPr>
          <w:rFonts w:ascii="宋体" w:hAnsi="宋体" w:cs="宋体"/>
          <w:b/>
          <w:bCs/>
          <w:sz w:val="32"/>
          <w:szCs w:val="32"/>
        </w:rPr>
        <w:t xml:space="preserve">月</w:t>
      </w:r>
      <w:r>
        <w:rPr>
          <w:rFonts w:ascii="宋体" w:hAnsi="宋体" w:cs="宋体"/>
          <w:sz w:val="32"/>
          <w:szCs w:val="32"/>
        </w:rPr>
      </w:r>
      <w:r/>
    </w:p>
    <w:p>
      <w:pPr>
        <w:pStyle w:val="649"/>
      </w:pPr>
      <w:r>
        <w:br w:type="page" w:clear="all"/>
      </w:r>
      <w:r/>
    </w:p>
    <w:p>
      <w:pPr>
        <w:pStyle w:val="649"/>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5"/>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5"/>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5"/>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_Toc271</w:instrText>
      </w:r>
      <w:r>
        <w:rPr>
          <w:rFonts w:hint="eastAsia"/>
        </w:rPr>
        <w:instrText xml:space="preserve">25724 \h </w:instrText>
      </w:r>
      <w:r>
        <w:rPr>
          <w:rFonts w:hint="eastAsia"/>
        </w:rPr>
        <w:fldChar w:fldCharType="separate"/>
      </w:r>
      <w:r>
        <w:rPr>
          <w:rFonts w:hint="eastAsia"/>
        </w:rPr>
        <w:t xml:space="preserve">20</w:t>
      </w:r>
      <w:r>
        <w:rPr>
          <w:rFonts w:hint="eastAsia"/>
        </w:rPr>
        <w:fldChar w:fldCharType="end"/>
      </w:r>
      <w:r/>
    </w:p>
    <w:p>
      <w:pPr>
        <w:pStyle w:val="665"/>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5"/>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5"/>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49"/>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50"/>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49"/>
        <w:ind w:firstLine="420"/>
        <w:spacing w:line="360" w:lineRule="auto"/>
        <w:rPr>
          <w:rFonts w:ascii="宋体" w:hAnsi="宋体" w:cs="宋体"/>
          <w:szCs w:val="21"/>
        </w:rPr>
      </w:pPr>
      <w:r>
        <w:rPr>
          <w:rFonts w:hint="eastAsia" w:ascii="宋体" w:hAnsi="宋体" w:cs="宋体"/>
        </w:rPr>
        <w:t xml:space="preserve">受扬州市中医院的委托，江苏海外集团国际工程咨询有限公司就</w:t>
      </w:r>
      <w:r>
        <w:rPr>
          <w:rFonts w:hint="eastAsia" w:ascii="宋体" w:hAnsi="宋体" w:cs="宋体"/>
        </w:rPr>
        <w:t xml:space="preserve">新院区检验设备一批</w:t>
      </w:r>
      <w:r>
        <w:rPr>
          <w:rFonts w:hint="eastAsia" w:ascii="宋体" w:hAnsi="宋体" w:cs="宋体"/>
        </w:rPr>
        <w:t xml:space="preserve">项目进行公开招标采购，欢迎符合条件的投标人投标。</w:t>
      </w:r>
      <w:r>
        <w:rPr>
          <w:rFonts w:ascii="宋体" w:hAnsi="宋体" w:cs="宋体"/>
          <w:szCs w:val="21"/>
        </w:rPr>
      </w:r>
      <w:r/>
    </w:p>
    <w:p>
      <w:pPr>
        <w:pStyle w:val="649"/>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49"/>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新院区检验设备一批</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2026年</w:t>
      </w:r>
      <w:r>
        <w:rPr>
          <w:rFonts w:hint="eastAsia" w:ascii="宋体" w:hAnsi="宋体" w:cs="宋体"/>
          <w:u w:val="single"/>
        </w:rPr>
        <w:t xml:space="preserve">2</w:t>
      </w:r>
      <w:r>
        <w:rPr>
          <w:rFonts w:hint="eastAsia" w:ascii="宋体" w:hAnsi="宋体" w:cs="宋体"/>
          <w:u w:val="single"/>
        </w:rPr>
        <w:t xml:space="preserve">月</w:t>
      </w:r>
      <w:r>
        <w:rPr>
          <w:rFonts w:hint="eastAsia" w:ascii="宋体" w:hAnsi="宋体" w:cs="宋体"/>
          <w:u w:val="single"/>
        </w:rPr>
        <w:t xml:space="preserve">4</w:t>
      </w:r>
      <w:r>
        <w:rPr>
          <w:rFonts w:hint="eastAsia" w:ascii="宋体" w:hAnsi="宋体" w:cs="宋体"/>
          <w:u w:val="single"/>
        </w:rPr>
        <w:t xml:space="preserve">日</w:t>
      </w:r>
      <w:r>
        <w:rPr>
          <w:rFonts w:hint="eastAsia" w:ascii="宋体" w:hAnsi="宋体" w:cs="宋体"/>
          <w:u w:val="single"/>
        </w:rPr>
        <w:t xml:space="preserve">09</w:t>
      </w:r>
      <w:r>
        <w:rPr>
          <w:rFonts w:hint="eastAsia" w:ascii="宋体" w:hAnsi="宋体" w:cs="宋体"/>
          <w:u w:val="single"/>
        </w:rPr>
        <w:t xml:space="preserve">时</w:t>
      </w:r>
      <w:r>
        <w:rPr>
          <w:rFonts w:hint="eastAsia" w:ascii="宋体" w:hAnsi="宋体" w:cs="宋体"/>
          <w:u w:val="single"/>
        </w:rPr>
        <w:t xml:space="preserve">3</w:t>
      </w:r>
      <w:r>
        <w:rPr>
          <w:rFonts w:hint="eastAsia" w:ascii="宋体" w:hAnsi="宋体" w:cs="宋体"/>
          <w:u w:val="single"/>
        </w:rPr>
        <w:t xml:space="preserve">0分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49"/>
        <w:spacing w:line="360" w:lineRule="auto"/>
        <w:tabs>
          <w:tab w:val="left" w:pos="266" w:leader="none"/>
        </w:tabs>
        <w:rPr>
          <w:rFonts w:ascii="宋体" w:hAnsi="宋体" w:cs="宋体"/>
          <w:b/>
          <w:bCs/>
        </w:rPr>
      </w:pPr>
      <w:r/>
      <w:bookmarkStart w:id="2" w:name="_Toc35393621"/>
      <w:r/>
      <w:bookmarkStart w:id="3" w:name="_Toc38985263"/>
      <w:r/>
      <w:bookmarkStart w:id="4" w:name="_Toc28359079"/>
      <w:r/>
      <w:bookmarkStart w:id="5" w:name="_Toc35393790"/>
      <w:r/>
      <w:bookmarkStart w:id="6" w:name="_Toc28359002"/>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649"/>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JSZC-321000-HWZX-G2026-0018</w:t>
      </w:r>
      <w:r>
        <w:rPr>
          <w:rFonts w:ascii="宋体" w:hAnsi="宋体" w:cs="宋体"/>
          <w:szCs w:val="21"/>
        </w:rPr>
      </w:r>
      <w:r/>
    </w:p>
    <w:p>
      <w:pPr>
        <w:pStyle w:val="649"/>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新院区检验设备一批</w:t>
      </w:r>
      <w:r>
        <w:rPr>
          <w:rFonts w:hint="eastAsia" w:ascii="宋体" w:hAnsi="宋体" w:cs="宋体"/>
        </w:rPr>
      </w:r>
      <w:r/>
    </w:p>
    <w:p>
      <w:pPr>
        <w:pStyle w:val="649"/>
        <w:ind w:firstLine="420"/>
        <w:spacing w:line="360" w:lineRule="auto"/>
        <w:rPr>
          <w:rFonts w:hint="eastAsia" w:ascii="宋体" w:hAnsi="宋体" w:cs="宋体"/>
        </w:rPr>
      </w:pPr>
      <w:r/>
      <w:bookmarkEnd w:id="7"/>
      <w:r>
        <w:rPr>
          <w:rFonts w:hint="eastAsia" w:ascii="宋体" w:hAnsi="宋体" w:cs="宋体"/>
        </w:rPr>
        <w:t xml:space="preserve">3.预算金额：440.4762万元</w:t>
      </w:r>
      <w:r>
        <w:rPr>
          <w:rFonts w:hint="eastAsia" w:ascii="宋体" w:hAnsi="宋体" w:cs="宋体"/>
        </w:rPr>
      </w:r>
      <w:r/>
    </w:p>
    <w:p>
      <w:pPr>
        <w:pStyle w:val="649"/>
        <w:ind w:firstLine="420"/>
        <w:spacing w:line="360" w:lineRule="auto"/>
        <w:rPr>
          <w:rFonts w:hint="eastAsia" w:ascii="宋体" w:hAnsi="宋体" w:cs="宋体"/>
        </w:rPr>
      </w:pPr>
      <w:r/>
      <w:bookmarkStart w:id="8" w:name="_Toc35393622"/>
      <w:r/>
      <w:bookmarkStart w:id="9" w:name="_Toc28359003"/>
      <w:r/>
      <w:bookmarkStart w:id="10" w:name="_Toc35393791"/>
      <w:r/>
      <w:bookmarkStart w:id="11" w:name="_Toc38985264"/>
      <w:r/>
      <w:bookmarkStart w:id="12" w:name="_Toc28359080"/>
      <w:r>
        <w:rPr>
          <w:rFonts w:hint="eastAsia" w:ascii="宋体" w:hAnsi="宋体" w:cs="宋体"/>
        </w:rPr>
        <w:t xml:space="preserve">4.本项目设置最高限价：440.4762</w:t>
      </w:r>
      <w:r>
        <w:rPr>
          <w:rFonts w:ascii="宋体" w:hAnsi="宋体" w:cs="宋体"/>
        </w:rPr>
        <w:t xml:space="preserve">万元</w:t>
      </w:r>
      <w:r>
        <w:rPr>
          <w:rFonts w:hint="eastAsia" w:ascii="宋体" w:hAnsi="宋体" w:cs="宋体"/>
        </w:rPr>
      </w:r>
      <w:r/>
    </w:p>
    <w:p>
      <w:pPr>
        <w:pStyle w:val="649"/>
        <w:ind w:firstLine="420"/>
        <w:spacing w:line="360" w:lineRule="auto"/>
        <w:rPr>
          <w:rFonts w:hint="eastAsia" w:ascii="宋体" w:hAnsi="宋体" w:cs="宋体"/>
        </w:rPr>
      </w:pPr>
      <w:r>
        <w:rPr>
          <w:rFonts w:hint="eastAsia" w:ascii="宋体" w:hAnsi="宋体" w:cs="宋体"/>
        </w:rPr>
        <w:t xml:space="preserve">5.采购需求：具体设备清单详见第四章 项目需求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666"/>
        <w:gridCol w:w="1118"/>
        <w:gridCol w:w="1394"/>
        <w:gridCol w:w="1266"/>
        <w:gridCol w:w="1425"/>
      </w:tblGrid>
      <w:tr>
        <w:trPr>
          <w:trHeight w:val="690"/>
        </w:trPr>
        <w:tc>
          <w:tcPr>
            <w:tcMar>
              <w:left w:w="108" w:type="dxa"/>
              <w:top w:w="0" w:type="dxa"/>
              <w:right w:w="108" w:type="dxa"/>
              <w:bottom w:w="0" w:type="dxa"/>
            </w:tcMar>
            <w:tcW w:w="383" w:type="pct"/>
            <w:vAlign w:val="center"/>
            <w:textDirection w:val="lrTb"/>
            <w:noWrap w:val="false"/>
          </w:tcPr>
          <w:p>
            <w:pPr>
              <w:pStyle w:val="649"/>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564" w:type="pct"/>
            <w:vAlign w:val="center"/>
            <w:textDirection w:val="lrTb"/>
            <w:noWrap w:val="false"/>
          </w:tcPr>
          <w:p>
            <w:pPr>
              <w:pStyle w:val="649"/>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6" w:type="pct"/>
            <w:vAlign w:val="center"/>
            <w:textDirection w:val="lrTb"/>
            <w:noWrap w:val="false"/>
          </w:tcPr>
          <w:p>
            <w:pPr>
              <w:pStyle w:val="649"/>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8" w:type="pct"/>
            <w:vAlign w:val="center"/>
            <w:textDirection w:val="lrTb"/>
            <w:noWrap w:val="false"/>
          </w:tcPr>
          <w:p>
            <w:pPr>
              <w:pStyle w:val="649"/>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649"/>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43" w:type="pct"/>
            <w:vAlign w:val="center"/>
            <w:textDirection w:val="lrTb"/>
            <w:noWrap w:val="false"/>
          </w:tcPr>
          <w:p>
            <w:pPr>
              <w:pStyle w:val="649"/>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6" w:type="pct"/>
            <w:vAlign w:val="center"/>
            <w:textDirection w:val="lrTb"/>
            <w:noWrap w:val="false"/>
          </w:tcPr>
          <w:p>
            <w:pPr>
              <w:pStyle w:val="649"/>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510"/>
        </w:trPr>
        <w:tc>
          <w:tcPr>
            <w:tcMar>
              <w:left w:w="108" w:type="dxa"/>
              <w:top w:w="0" w:type="dxa"/>
              <w:right w:w="108" w:type="dxa"/>
              <w:bottom w:w="0" w:type="dxa"/>
            </w:tcMar>
            <w:tcW w:w="383" w:type="pct"/>
            <w:vAlign w:val="center"/>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64" w:type="pct"/>
            <w:vAlign w:val="center"/>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新院区检验设备一批</w:t>
            </w:r>
            <w:r>
              <w:rPr>
                <w:rFonts w:hint="eastAsia" w:ascii="宋体" w:hAnsi="宋体" w:cs="宋体"/>
              </w:rPr>
            </w:r>
            <w:r/>
          </w:p>
        </w:tc>
        <w:tc>
          <w:tcPr>
            <w:tcMar>
              <w:left w:w="108" w:type="dxa"/>
              <w:top w:w="0" w:type="dxa"/>
              <w:right w:w="108" w:type="dxa"/>
              <w:bottom w:w="0" w:type="dxa"/>
            </w:tcMar>
            <w:tcW w:w="656" w:type="pct"/>
            <w:vAlign w:val="top"/>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440.4762</w:t>
            </w:r>
            <w:r/>
          </w:p>
        </w:tc>
        <w:tc>
          <w:tcPr>
            <w:tcW w:w="743" w:type="pct"/>
            <w:vAlign w:val="center"/>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440.4762</w:t>
            </w:r>
            <w:r/>
          </w:p>
        </w:tc>
        <w:tc>
          <w:tcPr>
            <w:tcMar>
              <w:left w:w="108" w:type="dxa"/>
              <w:top w:w="0" w:type="dxa"/>
              <w:right w:w="108" w:type="dxa"/>
              <w:bottom w:w="0" w:type="dxa"/>
            </w:tcMar>
            <w:tcW w:w="836" w:type="pct"/>
            <w:vAlign w:val="center"/>
            <w:textDirection w:val="lrTb"/>
            <w:noWrap w:val="false"/>
          </w:tcPr>
          <w:p>
            <w:pPr>
              <w:pStyle w:val="649"/>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bl>
    <w:p>
      <w:pPr>
        <w:pStyle w:val="649"/>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49"/>
        <w:ind w:firstLine="420"/>
        <w:spacing w:line="360" w:lineRule="auto"/>
        <w:rPr>
          <w:rFonts w:ascii="宋体" w:hAnsi="宋体" w:cs="宋体"/>
        </w:rPr>
      </w:pPr>
      <w:r>
        <w:rPr>
          <w:rFonts w:hint="eastAsia" w:ascii="宋体" w:hAnsi="宋体" w:cs="宋体"/>
        </w:rPr>
        <w:t xml:space="preserve">7.本项目不接受联合体投标。</w:t>
      </w:r>
      <w:r>
        <w:rPr>
          <w:rFonts w:ascii="宋体" w:hAnsi="宋体" w:cs="宋体"/>
        </w:rPr>
      </w:r>
      <w:r/>
    </w:p>
    <w:p>
      <w:pPr>
        <w:pStyle w:val="649"/>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49"/>
        <w:ind w:firstLine="420"/>
        <w:spacing w:line="360" w:lineRule="auto"/>
        <w:rPr>
          <w:rFonts w:ascii="宋体" w:hAnsi="宋体" w:cs="宋体"/>
          <w:i/>
          <w:iCs/>
          <w:szCs w:val="21"/>
          <w:u w:val="single"/>
        </w:rPr>
      </w:pPr>
      <w:r/>
      <w:bookmarkStart w:id="13" w:name="_Toc28359081"/>
      <w:r/>
      <w:bookmarkStart w:id="14" w:name="_Toc35393623"/>
      <w:r/>
      <w:bookmarkStart w:id="15" w:name="_Toc38985265"/>
      <w:r/>
      <w:bookmarkStart w:id="16" w:name="_Toc28359004"/>
      <w:r/>
      <w:bookmarkStart w:id="17" w:name="_Toc35393792"/>
      <w:r>
        <w:rPr>
          <w:rFonts w:hint="eastAsia" w:ascii="宋体" w:hAnsi="宋体" w:cs="宋体"/>
          <w:i/>
          <w:iCs/>
          <w:szCs w:val="21"/>
          <w:u w:val="single"/>
        </w:rPr>
        <w:t xml:space="preserve">（一）</w:t>
      </w:r>
      <w:r>
        <w:rPr>
          <w:rFonts w:hint="eastAsia" w:ascii="宋体" w:hAnsi="宋体" w:cs="宋体"/>
          <w:i/>
          <w:iCs/>
          <w:szCs w:val="21"/>
          <w:u w:val="single"/>
        </w:rPr>
        <w:t xml:space="preserve">满足《中华人民共和国政府采购法》第</w:t>
      </w:r>
      <w:r>
        <w:rPr>
          <w:rFonts w:hint="eastAsia" w:ascii="宋体" w:hAnsi="宋体" w:cs="宋体"/>
          <w:i/>
          <w:iCs/>
          <w:szCs w:val="21"/>
          <w:u w:val="single"/>
        </w:rPr>
        <w:t xml:space="preserve">二十二条规定，并提供下列材料：</w:t>
      </w:r>
      <w:r>
        <w:rPr>
          <w:rFonts w:ascii="宋体" w:hAnsi="宋体" w:cs="宋体"/>
          <w:i/>
          <w:iCs/>
          <w:szCs w:val="21"/>
          <w:u w:val="single"/>
        </w:rPr>
      </w:r>
      <w:r/>
    </w:p>
    <w:p>
      <w:pPr>
        <w:pStyle w:val="649"/>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rPr>
          <w:rFonts w:ascii="宋体" w:hAnsi="宋体" w:cs="宋体"/>
          <w:i/>
          <w:iCs/>
          <w:szCs w:val="21"/>
          <w:u w:val="single"/>
        </w:rPr>
      </w:r>
      <w:r/>
    </w:p>
    <w:p>
      <w:pPr>
        <w:pStyle w:val="649"/>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(税务、银行或社会保险基金管理部门出具的近六个月内任意一个月缴纳职工社会保障资金的缴款凭证或缴款证明)（即2025年</w:t>
      </w:r>
      <w:r>
        <w:rPr>
          <w:rFonts w:hint="eastAsia" w:ascii="宋体" w:hAnsi="宋体" w:cs="宋体"/>
          <w:b/>
          <w:bCs/>
          <w:i/>
          <w:iCs/>
          <w:szCs w:val="21"/>
          <w:u w:val="single"/>
        </w:rPr>
        <w:t xml:space="preserve">8</w:t>
      </w:r>
      <w:r>
        <w:rPr>
          <w:rFonts w:hint="eastAsia" w:ascii="宋体" w:hAnsi="宋体" w:cs="宋体"/>
          <w:b/>
          <w:bCs/>
          <w:i/>
          <w:iCs/>
          <w:szCs w:val="21"/>
          <w:u w:val="single"/>
        </w:rPr>
        <w:t xml:space="preserve">月-202</w:t>
      </w:r>
      <w:r>
        <w:rPr>
          <w:rFonts w:hint="eastAsia" w:ascii="宋体" w:hAnsi="宋体" w:cs="宋体"/>
          <w:b/>
          <w:bCs/>
          <w:i/>
          <w:iCs/>
          <w:szCs w:val="21"/>
          <w:u w:val="single"/>
        </w:rPr>
        <w:t xml:space="preserve">6</w:t>
      </w:r>
      <w:r>
        <w:rPr>
          <w:rFonts w:hint="eastAsia" w:ascii="宋体" w:hAnsi="宋体" w:cs="宋体"/>
          <w:b/>
          <w:bCs/>
          <w:i/>
          <w:iCs/>
          <w:szCs w:val="21"/>
          <w:u w:val="single"/>
        </w:rPr>
        <w:t xml:space="preserve">年</w:t>
      </w:r>
      <w:r>
        <w:rPr>
          <w:rFonts w:hint="eastAsia" w:ascii="宋体" w:hAnsi="宋体" w:cs="宋体"/>
          <w:b/>
          <w:bCs/>
          <w:i/>
          <w:iCs/>
          <w:szCs w:val="21"/>
          <w:u w:val="single"/>
        </w:rPr>
        <w:t xml:space="preserve">1</w:t>
      </w:r>
      <w:r>
        <w:rPr>
          <w:rFonts w:hint="eastAsia" w:ascii="宋体" w:hAnsi="宋体" w:cs="宋体"/>
          <w:b/>
          <w:bCs/>
          <w:i/>
          <w:iCs/>
          <w:szCs w:val="21"/>
          <w:u w:val="single"/>
        </w:rPr>
        <w:t xml:space="preserve">月期间)投标人依法享受缓缴、免缴的提供证明材料）</w:t>
      </w:r>
      <w:r>
        <w:rPr>
          <w:rFonts w:ascii="宋体" w:hAnsi="宋体" w:cs="宋体"/>
          <w:i/>
          <w:iCs/>
          <w:szCs w:val="21"/>
          <w:u w:val="single"/>
        </w:rPr>
      </w:r>
      <w:r/>
    </w:p>
    <w:p>
      <w:pPr>
        <w:pStyle w:val="649"/>
        <w:ind w:firstLine="420"/>
        <w:spacing w:line="360" w:lineRule="auto"/>
        <w:rPr>
          <w:rFonts w:ascii="宋体" w:hAnsi="宋体"/>
          <w:b/>
          <w:bCs/>
          <w:i/>
          <w:iCs/>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投标人近六个月内任意一个月依法纳税的缴款凭证</w:t>
      </w:r>
      <w:r>
        <w:rPr>
          <w:rFonts w:hint="eastAsia" w:ascii="宋体" w:hAnsi="宋体" w:cs="宋体"/>
          <w:b/>
          <w:bCs/>
          <w:i/>
          <w:iCs/>
          <w:szCs w:val="21"/>
          <w:u w:val="single"/>
        </w:rPr>
        <w:t xml:space="preserve">（(即</w:t>
      </w:r>
      <w:r>
        <w:rPr>
          <w:rFonts w:hint="eastAsia" w:ascii="宋体" w:hAnsi="宋体" w:cs="宋体"/>
          <w:b/>
          <w:bCs/>
          <w:i/>
          <w:iCs/>
          <w:szCs w:val="21"/>
          <w:u w:val="single"/>
        </w:rPr>
        <w:t xml:space="preserve">2025年8月-2026年1月</w:t>
      </w:r>
      <w:r>
        <w:rPr>
          <w:rFonts w:hint="eastAsia" w:ascii="宋体" w:hAnsi="宋体" w:cs="宋体"/>
          <w:b/>
          <w:bCs/>
          <w:i/>
          <w:iCs/>
          <w:szCs w:val="21"/>
          <w:u w:val="single"/>
        </w:rPr>
        <w:t xml:space="preserve">期间)投标人依法享受缓缴、免缴的提供证明材料）</w:t>
      </w:r>
      <w:r>
        <w:rPr>
          <w:rFonts w:ascii="宋体" w:hAnsi="宋体"/>
          <w:b/>
          <w:bCs/>
          <w:i/>
          <w:iCs/>
          <w:u w:val="single"/>
        </w:rPr>
      </w:r>
      <w:r/>
    </w:p>
    <w:p>
      <w:pPr>
        <w:pStyle w:val="649"/>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w:t>
      </w:r>
      <w:bookmarkStart w:id="18" w:name="_Hlk219104929"/>
      <w:r>
        <w:rPr>
          <w:rFonts w:hint="eastAsia" w:ascii="宋体" w:hAnsi="宋体" w:cs="宋体"/>
          <w:i/>
          <w:iCs/>
          <w:szCs w:val="21"/>
          <w:u w:val="single"/>
        </w:rPr>
        <w:t xml:space="preserve">上一年度</w:t>
      </w:r>
      <w:bookmarkStart w:id="19" w:name="_Hlk187773899"/>
      <w:r>
        <w:rPr>
          <w:rFonts w:hint="eastAsia" w:ascii="宋体" w:hAnsi="宋体" w:cs="宋体"/>
          <w:b/>
          <w:bCs/>
          <w:i/>
          <w:iCs/>
          <w:szCs w:val="21"/>
          <w:u w:val="single"/>
        </w:rPr>
        <w:t xml:space="preserve">(2024年度或2025年度)</w:t>
      </w:r>
      <w:bookmarkEnd w:id="19"/>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w:t>
      </w:r>
      <w:r>
        <w:rPr>
          <w:rFonts w:hint="eastAsia" w:ascii="宋体" w:hAnsi="宋体" w:cs="宋体"/>
          <w:b/>
          <w:bCs/>
          <w:i/>
          <w:iCs/>
          <w:szCs w:val="21"/>
          <w:u w:val="single"/>
        </w:rPr>
        <w:t xml:space="preserve">提供）</w:t>
      </w:r>
      <w:bookmarkEnd w:id="18"/>
      <w:r>
        <w:rPr>
          <w:rFonts w:ascii="宋体" w:hAnsi="宋体" w:cs="宋体"/>
          <w:b/>
          <w:bCs/>
          <w:i/>
          <w:iCs/>
          <w:szCs w:val="21"/>
          <w:u w:val="single"/>
        </w:rPr>
      </w:r>
      <w:r/>
    </w:p>
    <w:p>
      <w:pPr>
        <w:pStyle w:val="649"/>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具备履行合同所必需的设备和专业技术能力的证明材料</w:t>
      </w:r>
      <w:r>
        <w:rPr>
          <w:rFonts w:ascii="宋体" w:hAnsi="宋体" w:cs="宋体"/>
          <w:i/>
          <w:iCs/>
          <w:szCs w:val="21"/>
          <w:u w:val="single"/>
        </w:rPr>
      </w:r>
      <w:r/>
    </w:p>
    <w:p>
      <w:pPr>
        <w:pStyle w:val="64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w:t>
      </w:r>
      <w:r>
        <w:rPr>
          <w:rFonts w:hint="eastAsia" w:ascii="宋体" w:hAnsi="宋体" w:cs="宋体"/>
          <w:i/>
          <w:iCs/>
          <w:szCs w:val="21"/>
          <w:u w:val="single"/>
        </w:rPr>
        <w:t xml:space="preserve">参加本次政府采购活动前3年内在经营活动中没有重大违法记录的书面声明</w:t>
      </w:r>
      <w:r/>
    </w:p>
    <w:p>
      <w:pPr>
        <w:pStyle w:val="649"/>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64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8.本项目不接受进口产品投标</w:t>
      </w:r>
      <w:r>
        <w:rPr>
          <w:rFonts w:hint="eastAsia" w:ascii="宋体" w:hAnsi="宋体" w:cs="宋体"/>
          <w:i/>
          <w:iCs/>
          <w:szCs w:val="21"/>
          <w:u w:val="single"/>
        </w:rPr>
      </w:r>
      <w:r/>
    </w:p>
    <w:p>
      <w:pPr>
        <w:pStyle w:val="649"/>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（二）</w:t>
      </w:r>
      <w:r>
        <w:rPr>
          <w:rFonts w:ascii="宋体" w:hAnsi="宋体" w:cs="宋体"/>
          <w:b/>
          <w:i/>
          <w:sz w:val="22"/>
          <w:u w:val="single"/>
        </w:rPr>
        <w:t xml:space="preserve">落实政府采购政策需满足的资格要求：</w:t>
      </w:r>
      <w:r/>
    </w:p>
    <w:p>
      <w:pPr>
        <w:pStyle w:val="649"/>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1.</w:t>
      </w:r>
      <w:r>
        <w:rPr>
          <w:rFonts w:hint="eastAsia" w:ascii="宋体" w:hAnsi="宋体" w:cs="宋体"/>
          <w:b/>
          <w:i/>
          <w:sz w:val="22"/>
          <w:u w:val="single"/>
        </w:rPr>
        <w:t xml:space="preserve">本项目为非专门面向中小微企业项目</w:t>
      </w:r>
      <w:r/>
    </w:p>
    <w:p>
      <w:pPr>
        <w:pStyle w:val="649"/>
        <w:ind w:firstLine="42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2.</w:t>
      </w:r>
      <w:r>
        <w:rPr>
          <w:rFonts w:ascii="宋体" w:hAnsi="宋体" w:cs="宋体"/>
          <w:b/>
          <w:i/>
          <w:sz w:val="22"/>
          <w:u w:val="single"/>
        </w:rPr>
        <w:t xml:space="preserve">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i/>
          <w:sz w:val="22"/>
          <w:u w:val="single"/>
        </w:rPr>
        <w:t xml:space="preserve">在评标时享受扶持政策。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pStyle w:val="649"/>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3.</w:t>
      </w:r>
      <w:r>
        <w:rPr>
          <w:rFonts w:ascii="宋体" w:hAnsi="宋体" w:cs="宋体"/>
          <w:b/>
          <w:i/>
          <w:sz w:val="22"/>
          <w:u w:val="single"/>
        </w:rPr>
        <w:t xml:space="preserve">中小微企业划型标准请对照《关于印发中小企业划型标准规定的通知》（工信部联企业〔2011〕</w:t>
      </w:r>
      <w:r>
        <w:rPr>
          <w:rFonts w:ascii="宋体" w:hAnsi="宋体" w:cs="宋体"/>
          <w:b/>
          <w:i/>
          <w:sz w:val="22"/>
          <w:u w:val="single"/>
        </w:rPr>
        <w:t xml:space="preserve">300号）（详见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p>
    <w:p>
      <w:pPr>
        <w:pStyle w:val="649"/>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4.本项目实施本国产品标准及相关政策</w:t>
      </w:r>
      <w:r/>
    </w:p>
    <w:p>
      <w:pPr>
        <w:pStyle w:val="649"/>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4.1本项目对采购本国产品给予政策支持，具体内容见招标文件“第五章 评标方法及评标标准”。</w:t>
      </w:r>
      <w:r/>
    </w:p>
    <w:p>
      <w:pPr>
        <w:pStyle w:val="649"/>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49"/>
        <w:ind w:firstLine="422"/>
        <w:spacing w:line="360" w:lineRule="auto"/>
        <w:rPr>
          <w:rFonts w:hint="eastAsia"/>
          <w:sz w:val="22"/>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4.3本国产品应当在中国境内生产，即在中华</w:t>
      </w:r>
      <w:r>
        <w:rPr>
          <w:rFonts w:hint="eastAsia" w:ascii="宋体" w:hAnsi="宋体" w:cs="宋体"/>
          <w:b/>
          <w:i/>
          <w:sz w:val="22"/>
          <w:u w:val="single"/>
        </w:rPr>
        <w:t xml:space="preserve">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2"/>
        </w:rPr>
      </w:r>
      <w:r/>
    </w:p>
    <w:p>
      <w:pPr>
        <w:pStyle w:val="649"/>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（三）</w:t>
      </w:r>
      <w:r>
        <w:rPr>
          <w:rFonts w:ascii="宋体" w:hAnsi="宋体" w:cs="宋体"/>
          <w:b/>
          <w:i/>
          <w:sz w:val="22"/>
          <w:u w:val="single"/>
        </w:rPr>
        <w:t xml:space="preserve">本项目的特定资格要求：</w:t>
      </w:r>
      <w:r/>
    </w:p>
    <w:p>
      <w:pPr>
        <w:pStyle w:val="649"/>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1.</w:t>
      </w:r>
      <w:r>
        <w:rPr>
          <w:rFonts w:ascii="宋体" w:hAnsi="宋体" w:cs="宋体"/>
          <w:i/>
          <w:iCs/>
          <w:sz w:val="22"/>
          <w:u w:val="single"/>
        </w:rPr>
        <w:t xml:space="preserve">投标人信用承诺函</w:t>
      </w:r>
      <w:r>
        <w:rPr>
          <w:rFonts w:hint="eastAsia" w:ascii="宋体" w:hAnsi="宋体" w:cs="宋体"/>
          <w:i/>
          <w:iCs/>
          <w:sz w:val="22"/>
          <w:u w:val="single"/>
        </w:rPr>
        <w:t xml:space="preserve">；</w:t>
      </w:r>
      <w:r>
        <w:rPr>
          <w:rFonts w:ascii="宋体" w:hAnsi="宋体" w:cs="宋体"/>
          <w:i/>
          <w:iCs/>
          <w:sz w:val="22"/>
          <w:u w:val="single"/>
        </w:rPr>
      </w:r>
      <w:r/>
    </w:p>
    <w:p>
      <w:pPr>
        <w:pStyle w:val="649"/>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2.</w:t>
      </w:r>
      <w:r>
        <w:rPr>
          <w:rFonts w:hint="eastAsia" w:ascii="宋体" w:hAnsi="宋体" w:cs="宋体"/>
          <w:i/>
          <w:iCs/>
          <w:sz w:val="22"/>
          <w:u w:val="single"/>
        </w:rPr>
        <w:t xml:space="preserve">投标产品按国家规定须具备医疗器械注册证的，投标人须提供投标产品的《医疗器械注册证》（复印件加盖公章）；</w:t>
      </w:r>
      <w:r/>
    </w:p>
    <w:p>
      <w:pPr>
        <w:pStyle w:val="649"/>
        <w:ind w:firstLine="420"/>
        <w:spacing w:line="360" w:lineRule="auto"/>
        <w:rPr>
          <w:rFonts w:ascii="宋体" w:hAnsi="宋体" w:cs="宋体"/>
          <w:bCs/>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w:t>
      </w:r>
      <w:r>
        <w:rPr>
          <w:rFonts w:hint="eastAsia" w:ascii="宋体" w:hAnsi="宋体" w:cs="宋体"/>
          <w:i/>
          <w:iCs/>
          <w:sz w:val="22"/>
          <w:u w:val="single"/>
        </w:rPr>
        <w:t xml:space="preserve">投标人为医疗器械经营企业的，须根据投标产品的类别，提供投标人的《医疗器械经营许可证》或者《二类医疗器械经营备案凭证》（复</w:t>
      </w:r>
      <w:r>
        <w:rPr>
          <w:rFonts w:hint="eastAsia" w:ascii="宋体" w:hAnsi="宋体" w:cs="宋体"/>
          <w:i/>
          <w:iCs/>
          <w:sz w:val="22"/>
          <w:u w:val="single"/>
        </w:rPr>
        <w:t xml:space="preserve">印件加盖公章）；若医疗器械生产企业投标本企业产品的，须额外提供《医疗器械生产许可证》（复印件加盖公章）。</w:t>
      </w:r>
      <w:r>
        <w:rPr>
          <w:rFonts w:ascii="宋体" w:hAnsi="宋体" w:cs="宋体"/>
          <w:bCs/>
          <w:i/>
          <w:sz w:val="22"/>
          <w:u w:val="single"/>
        </w:rPr>
      </w:r>
      <w:r/>
    </w:p>
    <w:p>
      <w:pPr>
        <w:pStyle w:val="649"/>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649"/>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采购文件</w:t>
      </w:r>
      <w:r/>
    </w:p>
    <w:p>
      <w:pPr>
        <w:pStyle w:val="649"/>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bookmarkStart w:id="20" w:name="_Toc28359005"/>
      <w:r/>
      <w:bookmarkStart w:id="21" w:name="_Toc28359082"/>
      <w:r/>
      <w:bookmarkStart w:id="22" w:name="_Toc35393624"/>
      <w:r/>
      <w:bookmarkStart w:id="23" w:name="_Toc35393793"/>
      <w:r/>
      <w:bookmarkStart w:id="24" w:name="_Toc38985266"/>
      <w:r>
        <w:rPr>
          <w:rFonts w:hint="eastAsia" w:ascii="宋体" w:hAnsi="宋体" w:cs="宋体"/>
        </w:rPr>
        <w:t xml:space="preserve">1.时间：自招标文件公告发布之日起5个工作日</w:t>
      </w:r>
      <w:r/>
    </w:p>
    <w:p>
      <w:pPr>
        <w:pStyle w:val="649"/>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2.地点：苏采云系统内免费下载</w:t>
      </w:r>
      <w:r/>
    </w:p>
    <w:p>
      <w:pPr>
        <w:pStyle w:val="649"/>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3.获取方式：网上注册登记成功后系统内免费下载</w:t>
      </w:r>
      <w:r>
        <w:rPr>
          <w:rFonts w:ascii="宋体" w:hAnsi="宋体"/>
          <w:bCs/>
          <w:sz w:val="24"/>
          <w:szCs w:val="24"/>
        </w:rPr>
      </w:r>
      <w:r/>
    </w:p>
    <w:p>
      <w:pPr>
        <w:pStyle w:val="649"/>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0"/>
      <w:r/>
      <w:bookmarkEnd w:id="21"/>
      <w:r>
        <w:rPr>
          <w:rFonts w:hint="eastAsia" w:ascii="宋体" w:hAnsi="宋体" w:cs="宋体"/>
          <w:b/>
          <w:bCs/>
        </w:rPr>
        <w:t xml:space="preserve">截止时间</w:t>
      </w:r>
      <w:r>
        <w:rPr>
          <w:rFonts w:hint="eastAsia" w:ascii="宋体" w:hAnsi="宋体" w:cs="宋体"/>
          <w:b/>
          <w:bCs/>
        </w:rPr>
        <w:t xml:space="preserve">、开标时间和地点</w:t>
      </w:r>
      <w:bookmarkEnd w:id="22"/>
      <w:r/>
      <w:bookmarkEnd w:id="23"/>
      <w:r/>
      <w:bookmarkEnd w:id="24"/>
      <w:r>
        <w:rPr>
          <w:rFonts w:ascii="宋体" w:hAnsi="宋体" w:cs="宋体"/>
          <w:b/>
          <w:bCs/>
        </w:rPr>
      </w:r>
      <w:r/>
    </w:p>
    <w:p>
      <w:pPr>
        <w:pStyle w:val="649"/>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2026年2月4日09时30分</w:t>
      </w:r>
      <w:r>
        <w:rPr>
          <w:rFonts w:hint="eastAsia" w:ascii="宋体" w:hAnsi="宋体" w:cs="宋体"/>
        </w:rPr>
        <w:t xml:space="preserve">（北京时间）</w:t>
      </w:r>
      <w:r>
        <w:rPr>
          <w:rFonts w:ascii="宋体" w:hAnsi="宋体" w:cs="宋体"/>
          <w:bCs/>
          <w:szCs w:val="21"/>
          <w:u w:val="single"/>
        </w:rPr>
      </w:r>
      <w:r/>
    </w:p>
    <w:p>
      <w:pPr>
        <w:pStyle w:val="649"/>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649"/>
        <w:spacing w:line="360" w:lineRule="auto"/>
        <w:tabs>
          <w:tab w:val="left" w:pos="266" w:leader="none"/>
        </w:tabs>
        <w:rPr>
          <w:rFonts w:ascii="宋体" w:hAnsi="宋体" w:cs="宋体"/>
          <w:b/>
          <w:bCs/>
        </w:rPr>
      </w:pPr>
      <w:r/>
      <w:bookmarkStart w:id="25" w:name="_Toc28359084"/>
      <w:r/>
      <w:bookmarkStart w:id="26" w:name="_Toc35393625"/>
      <w:r/>
      <w:bookmarkStart w:id="27" w:name="_Toc28359007"/>
      <w:r/>
      <w:bookmarkStart w:id="28" w:name="_Toc38985267"/>
      <w:r/>
      <w:bookmarkStart w:id="29" w:name="_Toc35393794"/>
      <w:r>
        <w:rPr>
          <w:rFonts w:hint="eastAsia" w:ascii="宋体" w:hAnsi="宋体" w:cs="宋体"/>
          <w:b/>
          <w:bCs/>
        </w:rPr>
        <w:t xml:space="preserve">五、公告期限</w:t>
      </w:r>
      <w:bookmarkEnd w:id="25"/>
      <w:r/>
      <w:bookmarkEnd w:id="26"/>
      <w:r/>
      <w:bookmarkEnd w:id="27"/>
      <w:r/>
      <w:bookmarkEnd w:id="28"/>
      <w:r/>
      <w:bookmarkEnd w:id="29"/>
      <w:r>
        <w:rPr>
          <w:rFonts w:ascii="宋体" w:hAnsi="宋体" w:cs="宋体"/>
          <w:b/>
          <w:bCs/>
        </w:rPr>
      </w:r>
      <w:r/>
    </w:p>
    <w:p>
      <w:pPr>
        <w:pStyle w:val="649"/>
        <w:ind w:firstLine="420"/>
        <w:spacing w:line="360" w:lineRule="auto"/>
        <w:rPr>
          <w:rFonts w:ascii="宋体" w:hAnsi="宋体" w:cs="宋体"/>
        </w:rPr>
      </w:pPr>
      <w:r/>
      <w:bookmarkStart w:id="30" w:name="_Toc35393795"/>
      <w:r/>
      <w:bookmarkStart w:id="31" w:name="_Toc35393626"/>
      <w:r/>
      <w:bookmarkStart w:id="32" w:name="_Toc38985268"/>
      <w:r>
        <w:rPr>
          <w:rFonts w:hint="eastAsia" w:ascii="宋体" w:hAnsi="宋体" w:cs="宋体"/>
        </w:rPr>
        <w:t xml:space="preserve">自本公告发布之日起5个工作日。</w:t>
      </w:r>
      <w:r>
        <w:rPr>
          <w:rFonts w:ascii="宋体" w:hAnsi="宋体" w:cs="宋体"/>
        </w:rPr>
      </w:r>
      <w:r/>
    </w:p>
    <w:p>
      <w:pPr>
        <w:pStyle w:val="649"/>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0"/>
      <w:r/>
      <w:bookmarkEnd w:id="31"/>
      <w:r/>
      <w:bookmarkEnd w:id="32"/>
      <w:r>
        <w:rPr>
          <w:rFonts w:ascii="宋体" w:hAnsi="宋体" w:cs="宋体"/>
          <w:b/>
          <w:bCs/>
        </w:rPr>
      </w:r>
      <w:r/>
    </w:p>
    <w:p>
      <w:pPr>
        <w:pStyle w:val="649"/>
        <w:ind w:firstLine="420"/>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649"/>
        <w:ind w:firstLine="420"/>
        <w:spacing w:line="360" w:lineRule="auto"/>
        <w:rPr>
          <w:rFonts w:hint="eastAsia" w:ascii="宋体" w:hAnsi="宋体" w:cs="宋体"/>
        </w:rPr>
      </w:pPr>
      <w:r>
        <w:rPr>
          <w:rFonts w:hint="eastAsia" w:ascii="宋体" w:hAnsi="宋体" w:cs="宋体"/>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649"/>
        <w:ind w:firstLine="420"/>
        <w:spacing w:line="360" w:lineRule="auto"/>
        <w:rPr>
          <w:rFonts w:hint="eastAsia" w:ascii="宋体" w:hAnsi="宋体" w:cs="宋体"/>
        </w:rPr>
      </w:pPr>
      <w:r>
        <w:rPr>
          <w:rFonts w:hint="eastAsia" w:ascii="宋体" w:hAnsi="宋体" w:cs="宋体"/>
        </w:rPr>
        <w:t xml:space="preserve">2、潜在供应商访问“苏采云”系统的网络地址和方法：“苏采云”系统的网址：http://jszfcg.jsczt.cn/。</w:t>
      </w:r>
      <w:r/>
    </w:p>
    <w:p>
      <w:pPr>
        <w:pStyle w:val="649"/>
        <w:ind w:firstLine="420"/>
        <w:spacing w:line="360" w:lineRule="auto"/>
        <w:rPr>
          <w:rFonts w:hint="eastAsia" w:ascii="宋体" w:hAnsi="宋体" w:cs="宋体"/>
        </w:rPr>
      </w:pPr>
      <w:r>
        <w:rPr>
          <w:rFonts w:hint="eastAsia" w:ascii="宋体" w:hAnsi="宋体" w:cs="宋体"/>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w:t>
      </w:r>
      <w:r>
        <w:rPr>
          <w:rFonts w:hint="eastAsia" w:ascii="宋体" w:hAnsi="宋体" w:cs="宋体"/>
        </w:rPr>
        <w:t xml:space="preserve">控件驱动安装包及安装说明”下载安装，具体安装方法详见下载文件内的《安装说明》。</w:t>
      </w:r>
      <w:r/>
    </w:p>
    <w:p>
      <w:pPr>
        <w:pStyle w:val="649"/>
        <w:ind w:firstLine="420"/>
        <w:spacing w:line="360" w:lineRule="auto"/>
        <w:rPr>
          <w:rFonts w:hint="eastAsia" w:ascii="宋体" w:hAnsi="宋体" w:cs="宋体"/>
        </w:rPr>
      </w:pPr>
      <w:r>
        <w:rPr>
          <w:rFonts w:hint="eastAsia" w:ascii="宋体" w:hAnsi="宋体" w:cs="宋体"/>
        </w:rPr>
        <w:t xml:space="preserve">4、采购文件（后缀名为“.kedt”）、供应商操作手册及政府采购客户端工具可通过“苏采云”系统--已报名项目--报名详情页面内相应链接进行下载。</w:t>
      </w:r>
      <w:r/>
    </w:p>
    <w:p>
      <w:pPr>
        <w:pStyle w:val="649"/>
        <w:ind w:firstLine="420"/>
        <w:spacing w:line="360" w:lineRule="auto"/>
        <w:rPr>
          <w:rFonts w:hint="eastAsia" w:ascii="宋体" w:hAnsi="宋体" w:cs="宋体"/>
        </w:rPr>
      </w:pPr>
      <w:r>
        <w:rPr>
          <w:rFonts w:hint="eastAsia" w:ascii="宋体" w:hAnsi="宋体" w:cs="宋体"/>
        </w:rPr>
        <w:t xml:space="preserve">5、采购人或采购代理机构将数据电文形式的采购文件加载至“苏采云”系统，供潜在供应商下载或者查阅。</w:t>
      </w:r>
      <w:r/>
    </w:p>
    <w:p>
      <w:pPr>
        <w:pStyle w:val="649"/>
        <w:ind w:firstLine="420"/>
        <w:spacing w:line="360" w:lineRule="auto"/>
        <w:rPr>
          <w:rFonts w:hint="eastAsia" w:ascii="宋体" w:hAnsi="宋体" w:cs="宋体"/>
        </w:rPr>
      </w:pPr>
      <w:r>
        <w:rPr>
          <w:rFonts w:hint="eastAsia" w:ascii="宋体" w:hAnsi="宋体" w:cs="宋体"/>
        </w:rPr>
        <w:t xml:space="preserve">6、请潜在供应商提前安装相应的控件（详见《江苏省政府采购管理交易系统（苏采云）供应商操作手册》）并使用谷歌浏览器登录“苏采云”系统参与不见面开评标。</w:t>
      </w:r>
      <w:r/>
    </w:p>
    <w:p>
      <w:pPr>
        <w:pStyle w:val="649"/>
        <w:ind w:firstLine="420"/>
        <w:spacing w:line="360" w:lineRule="auto"/>
        <w:rPr>
          <w:rFonts w:hint="eastAsia" w:ascii="宋体" w:hAnsi="宋体" w:cs="宋体"/>
        </w:rPr>
      </w:pPr>
      <w:r>
        <w:rPr>
          <w:rFonts w:hint="eastAsia" w:ascii="宋体" w:hAnsi="宋体" w:cs="宋体"/>
        </w:rPr>
        <w:t xml:space="preserve">7、注：如潜在供应商未按上述要求操作，将自行承担所产生的风险。</w:t>
      </w:r>
      <w:r/>
    </w:p>
    <w:p>
      <w:pPr>
        <w:pStyle w:val="649"/>
        <w:ind w:firstLine="420"/>
        <w:spacing w:line="360" w:lineRule="auto"/>
        <w:rPr>
          <w:rFonts w:hint="eastAsia" w:ascii="宋体" w:hAnsi="宋体" w:cs="宋体"/>
        </w:rPr>
      </w:pPr>
      <w:r>
        <w:rPr>
          <w:rFonts w:hint="eastAsia" w:ascii="宋体" w:hAnsi="宋体" w:cs="宋体"/>
        </w:rPr>
        <w:t xml:space="preserve">（二）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w:t>
      </w:r>
      <w:r>
        <w:rPr>
          <w:rFonts w:hint="eastAsia" w:ascii="宋体" w:hAnsi="宋体" w:cs="宋体"/>
        </w:rPr>
        <w:t xml:space="preserve">或采购代理机构）原因或网上招投标平台发生故障，导致无法按时完成投标文件解密或开、评标工作无法进行的，可根据实际情况相应延迟解密时间或调整开、评标时间。</w:t>
      </w:r>
      <w:r/>
    </w:p>
    <w:p>
      <w:pPr>
        <w:pStyle w:val="649"/>
        <w:ind w:firstLine="420"/>
        <w:spacing w:line="360" w:lineRule="auto"/>
        <w:rPr>
          <w:rFonts w:hint="eastAsia" w:ascii="宋体" w:hAnsi="宋体" w:cs="宋体"/>
        </w:rPr>
      </w:pPr>
      <w:r>
        <w:rPr>
          <w:rFonts w:hint="eastAsia" w:ascii="宋体" w:hAnsi="宋体" w:cs="宋体"/>
        </w:rPr>
        <w:t xml:space="preserve">（三）其它补充事宜</w:t>
      </w:r>
      <w:r/>
    </w:p>
    <w:p>
      <w:pPr>
        <w:pStyle w:val="649"/>
        <w:ind w:firstLine="420"/>
        <w:spacing w:line="360" w:lineRule="auto"/>
        <w:rPr>
          <w:rFonts w:hint="eastAsia" w:ascii="宋体" w:hAnsi="宋体" w:cs="宋体"/>
        </w:rPr>
      </w:pPr>
      <w:r>
        <w:rPr>
          <w:rFonts w:hint="eastAsia" w:ascii="宋体" w:hAnsi="宋体" w:cs="宋体"/>
        </w:rPr>
        <w:t xml:space="preserve">1、本项目不收取投标保证金；</w:t>
      </w:r>
      <w:r/>
    </w:p>
    <w:p>
      <w:pPr>
        <w:pStyle w:val="649"/>
        <w:ind w:firstLine="420"/>
        <w:spacing w:line="360" w:lineRule="auto"/>
        <w:rPr>
          <w:rFonts w:hint="eastAsia" w:ascii="宋体" w:hAnsi="宋体" w:cs="宋体"/>
        </w:rPr>
      </w:pPr>
      <w:r>
        <w:rPr>
          <w:rFonts w:hint="eastAsia" w:ascii="宋体" w:hAnsi="宋体" w:cs="宋体"/>
        </w:rPr>
        <w:t xml:space="preserve">2、本项目支持节能环保产品 (财库[2019]9号)、(财库[2019]18号)、(财库[2019]19号)；支持中小微企业(财库[2020]46号)、(苏财购[2020]52号)、(工信部联企业[2011]300号)；支持监狱企业(财库[2014]68号)；促进残疾人就业(财库[2017]141号)。</w:t>
      </w:r>
      <w:r/>
    </w:p>
    <w:p>
      <w:pPr>
        <w:pStyle w:val="649"/>
        <w:ind w:firstLine="422"/>
        <w:spacing w:line="360" w:lineRule="auto"/>
        <w:tabs>
          <w:tab w:val="left" w:pos="266" w:leader="none"/>
        </w:tabs>
        <w:rPr>
          <w:rFonts w:ascii="宋体" w:hAnsi="宋体" w:cs="宋体"/>
          <w:b/>
          <w:bCs/>
        </w:rPr>
      </w:pPr>
      <w:r>
        <w:rPr>
          <w:rFonts w:hint="eastAsia" w:ascii="宋体" w:hAnsi="宋体" w:cs="宋体"/>
          <w:b/>
          <w:bCs/>
        </w:rPr>
        <w:t xml:space="preserve">3、为提</w:t>
      </w:r>
      <w:r>
        <w:rPr>
          <w:rFonts w:hint="eastAsia" w:ascii="宋体" w:hAnsi="宋体" w:cs="宋体"/>
          <w:b/>
          <w:bCs/>
        </w:rPr>
        <w:t xml:space="preserve">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649"/>
        <w:ind w:firstLine="422"/>
        <w:spacing w:line="360" w:lineRule="auto"/>
        <w:rPr>
          <w:rFonts w:ascii="宋体" w:hAnsi="宋体" w:cs="宋体"/>
          <w:b/>
          <w:bCs/>
        </w:rPr>
      </w:pPr>
      <w:r>
        <w:rPr>
          <w:rFonts w:hint="eastAsia" w:ascii="宋体" w:hAnsi="宋体" w:cs="宋体"/>
          <w:b/>
          <w:bCs/>
        </w:rPr>
        <w:t xml:space="preserve">4、其他</w:t>
      </w:r>
      <w:r>
        <w:rPr>
          <w:rFonts w:ascii="宋体" w:hAnsi="宋体" w:cs="宋体"/>
          <w:b/>
          <w:bCs/>
        </w:rPr>
      </w:r>
      <w:r/>
    </w:p>
    <w:p>
      <w:pPr>
        <w:pStyle w:val="649"/>
        <w:ind w:firstLine="422"/>
        <w:jc w:val="left"/>
        <w:spacing w:line="360" w:lineRule="auto"/>
        <w:widowControl/>
        <w:rPr>
          <w:rFonts w:hint="eastAsia" w:ascii="宋体" w:hAnsi="宋体"/>
          <w:b/>
          <w:bCs/>
        </w:rPr>
      </w:pPr>
      <w:r>
        <w:rPr>
          <w:rFonts w:hint="eastAsia" w:ascii="宋体" w:hAnsi="宋体"/>
          <w:b/>
          <w:bCs/>
        </w:rPr>
        <w:t xml:space="preserve">4.1本次采购采用“政府采购管理交易系统（苏采云）”，招标、投标、评标和中标</w:t>
      </w:r>
      <w:r>
        <w:rPr>
          <w:rFonts w:hint="eastAsia" w:ascii="宋体" w:hAnsi="宋体"/>
          <w:b/>
          <w:bCs/>
        </w:rPr>
        <w:t xml:space="preserve">结果发布全程电子化，开标方式为不见面开标。供应商应当按照《“苏采云”系统供应商操作手册》参加投标活动。如供应商未按要求操作，由此所产生的风险由供应商自行承担。</w:t>
      </w:r>
      <w:r/>
    </w:p>
    <w:p>
      <w:pPr>
        <w:pStyle w:val="649"/>
        <w:ind w:firstLine="422"/>
        <w:jc w:val="left"/>
        <w:spacing w:line="360" w:lineRule="auto"/>
        <w:widowControl/>
        <w:rPr>
          <w:rFonts w:ascii="宋体" w:hAnsi="宋体"/>
          <w:b/>
          <w:bCs/>
        </w:rPr>
      </w:pPr>
      <w:r>
        <w:rPr>
          <w:rFonts w:hint="eastAsia" w:ascii="宋体" w:hAnsi="宋体"/>
          <w:b/>
          <w:bCs/>
        </w:rPr>
        <w:t xml:space="preserve">4.2供应商如确定参加投标，可自行下载采购文件及有关资料，按照《操作手册》进行注册，领取CA和办理电子签章，并按《操作手册》要求制作、上传电子投标文件，技术支持联系方式：13813140731。</w:t>
      </w:r>
      <w:r>
        <w:rPr>
          <w:rFonts w:ascii="宋体" w:hAnsi="宋体"/>
          <w:b/>
          <w:bCs/>
        </w:rPr>
      </w:r>
      <w:r/>
    </w:p>
    <w:p>
      <w:pPr>
        <w:pStyle w:val="649"/>
        <w:ind w:firstLine="422"/>
        <w:jc w:val="left"/>
        <w:spacing w:line="360" w:lineRule="auto"/>
        <w:widowControl/>
        <w:rPr>
          <w:rFonts w:ascii="宋体" w:hAnsi="宋体" w:cs="宋体"/>
          <w:b/>
        </w:rPr>
      </w:pPr>
      <w:r>
        <w:rPr>
          <w:rFonts w:hint="eastAsia" w:ascii="宋体" w:hAnsi="宋体" w:cs="宋体"/>
          <w:b/>
        </w:rPr>
        <w:t xml:space="preserve">4.3潜在投标人对招标文件项目需求部分的询问、质疑请向采购人提出，由采购人负责答复。</w:t>
      </w:r>
      <w:r>
        <w:rPr>
          <w:rFonts w:ascii="宋体" w:hAnsi="宋体" w:cs="宋体"/>
          <w:b/>
        </w:rPr>
      </w:r>
      <w:r/>
    </w:p>
    <w:p>
      <w:pPr>
        <w:pStyle w:val="649"/>
        <w:ind w:firstLine="420"/>
        <w:spacing w:line="360" w:lineRule="auto"/>
        <w:rPr>
          <w:rFonts w:ascii="宋体" w:hAnsi="宋体" w:cs="宋体"/>
          <w:bCs/>
        </w:rPr>
      </w:pPr>
      <w:r>
        <w:rPr>
          <w:rFonts w:hint="eastAsia" w:ascii="宋体" w:hAnsi="宋体" w:cs="宋体"/>
          <w:bCs/>
          <w:szCs w:val="21"/>
        </w:rPr>
        <w:t xml:space="preserve">4.4</w:t>
      </w:r>
      <w:r>
        <w:rPr>
          <w:rFonts w:hint="eastAsia" w:ascii="宋体" w:hAnsi="宋体"/>
        </w:rPr>
        <w:t xml:space="preserve">本次招标不收取投标保证金。</w:t>
      </w:r>
      <w:r>
        <w:rPr>
          <w:rFonts w:ascii="宋体" w:hAnsi="宋体" w:cs="宋体"/>
          <w:bCs/>
        </w:rPr>
      </w:r>
      <w:r/>
    </w:p>
    <w:p>
      <w:pPr>
        <w:pStyle w:val="649"/>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有关本次招标的事项若存在变动或修改，敬请及时关注“扬州市政府采购</w:t>
      </w:r>
      <w:r>
        <w:rPr>
          <w:rFonts w:hint="eastAsia" w:ascii="宋体" w:hAnsi="宋体" w:cs="宋体"/>
          <w:bCs/>
        </w:rPr>
        <w:t xml:space="preserve">网”、“江苏省政府采购网”发布的信息。</w:t>
      </w:r>
      <w:r>
        <w:rPr>
          <w:rFonts w:ascii="宋体" w:hAnsi="宋体" w:cs="宋体"/>
          <w:bCs/>
        </w:rPr>
      </w:r>
      <w:r/>
    </w:p>
    <w:p>
      <w:pPr>
        <w:pStyle w:val="649"/>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666"/>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649"/>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649"/>
        <w:ind w:firstLine="422"/>
        <w:spacing w:line="360" w:lineRule="auto"/>
        <w:rPr>
          <w:rFonts w:hint="eastAsia" w:ascii="宋体" w:hAnsi="宋体" w:cs="宋体"/>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w:t>
      </w:r>
      <w:r>
        <w:rPr>
          <w:rFonts w:hint="eastAsia" w:ascii="宋体" w:hAnsi="宋体" w:cs="宋体"/>
          <w:szCs w:val="21"/>
          <w:shd w:val="clear" w:color="auto" w:fill="ffffff"/>
          <w:lang w:bidi="ar"/>
        </w:rPr>
        <w:t xml:space="preserve">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rPr>
      </w:r>
      <w:r/>
    </w:p>
    <w:p>
      <w:pPr>
        <w:pStyle w:val="649"/>
        <w:ind w:firstLine="420"/>
        <w:spacing w:line="360" w:lineRule="auto"/>
        <w:rPr>
          <w:rFonts w:hint="eastAsia" w:ascii="宋体" w:hAnsi="宋体" w:cs="宋体"/>
        </w:rPr>
      </w:pPr>
      <w:r>
        <w:rPr>
          <w:rFonts w:hint="eastAsia" w:ascii="宋体" w:hAnsi="宋体" w:cs="宋体"/>
        </w:rPr>
        <w:t xml:space="preserve">（四）本项目获取招标文件时间明确为：2026年1月</w:t>
      </w:r>
      <w:r>
        <w:rPr>
          <w:rFonts w:hint="eastAsia" w:ascii="宋体" w:hAnsi="宋体" w:cs="宋体"/>
        </w:rPr>
        <w:t xml:space="preserve">13</w:t>
      </w:r>
      <w:r>
        <w:rPr>
          <w:rFonts w:hint="eastAsia" w:ascii="宋体" w:hAnsi="宋体" w:cs="宋体"/>
        </w:rPr>
        <w:t xml:space="preserve">日9:00至2026年1月</w:t>
      </w:r>
      <w:r>
        <w:rPr>
          <w:rFonts w:hint="eastAsia" w:ascii="宋体" w:hAnsi="宋体" w:cs="宋体"/>
        </w:rPr>
        <w:t xml:space="preserve">19</w:t>
      </w:r>
      <w:r>
        <w:rPr>
          <w:rFonts w:hint="eastAsia" w:ascii="宋体" w:hAnsi="宋体" w:cs="宋体"/>
        </w:rPr>
        <w:t xml:space="preserve">日17:00（北京时间）</w:t>
      </w:r>
      <w:r>
        <w:rPr>
          <w:rFonts w:hint="eastAsia" w:ascii="宋体" w:hAnsi="宋体" w:cs="宋体"/>
        </w:rPr>
        <w:t xml:space="preserve">，此后仍可下载采购文件，但不作为投标人权益受到损害的证明材料和依据。</w:t>
      </w:r>
      <w:r>
        <w:rPr>
          <w:rFonts w:hint="eastAsia" w:ascii="宋体" w:hAnsi="宋体" w:cs="宋体"/>
        </w:rPr>
      </w:r>
      <w:r/>
    </w:p>
    <w:p>
      <w:pPr>
        <w:pStyle w:val="649"/>
        <w:ind w:firstLine="420"/>
        <w:spacing w:line="360" w:lineRule="auto"/>
        <w:rPr>
          <w:rFonts w:hint="eastAsia" w:ascii="宋体" w:hAnsi="宋体" w:cs="宋体"/>
          <w:bCs/>
          <w:u w:val="single"/>
        </w:rPr>
      </w:pPr>
      <w:r>
        <w:rPr>
          <w:rFonts w:hint="eastAsia" w:ascii="宋体" w:hAnsi="宋体" w:cs="宋体"/>
        </w:rPr>
        <w:t xml:space="preserve">（五）采购代理编号：0675-266JOC003133</w:t>
      </w:r>
      <w:r>
        <w:rPr>
          <w:rFonts w:hint="eastAsia" w:ascii="宋体" w:hAnsi="宋体" w:cs="宋体"/>
          <w:bCs/>
          <w:u w:val="single"/>
        </w:rPr>
      </w:r>
      <w:r/>
    </w:p>
    <w:p>
      <w:pPr>
        <w:pStyle w:val="649"/>
        <w:spacing w:line="360" w:lineRule="auto"/>
        <w:tabs>
          <w:tab w:val="left" w:pos="266" w:leader="none"/>
        </w:tabs>
        <w:rPr>
          <w:rFonts w:ascii="宋体" w:hAnsi="宋体" w:cs="宋体"/>
          <w:b/>
          <w:bCs/>
        </w:rPr>
      </w:pPr>
      <w:r/>
      <w:bookmarkStart w:id="33" w:name="_Toc28359085"/>
      <w:r/>
      <w:bookmarkStart w:id="34" w:name="_Toc28359008"/>
      <w:r/>
      <w:bookmarkStart w:id="35" w:name="_Toc38985269"/>
      <w:r/>
      <w:bookmarkStart w:id="36" w:name="_Toc35393627"/>
      <w:r/>
      <w:bookmarkStart w:id="37" w:name="_Toc35393796"/>
      <w:r>
        <w:rPr>
          <w:rFonts w:hint="eastAsia" w:ascii="宋体" w:hAnsi="宋体" w:cs="宋体"/>
          <w:b/>
          <w:bCs/>
        </w:rPr>
        <w:t xml:space="preserve">七、本次招标联系方式</w:t>
      </w:r>
      <w:bookmarkEnd w:id="33"/>
      <w:r/>
      <w:bookmarkEnd w:id="34"/>
      <w:r/>
      <w:bookmarkEnd w:id="35"/>
      <w:r/>
      <w:bookmarkEnd w:id="36"/>
      <w:r/>
      <w:bookmarkEnd w:id="37"/>
      <w:r>
        <w:rPr>
          <w:rFonts w:ascii="宋体" w:hAnsi="宋体" w:cs="宋体"/>
          <w:b/>
          <w:bCs/>
        </w:rPr>
      </w:r>
      <w:r/>
    </w:p>
    <w:p>
      <w:pPr>
        <w:pStyle w:val="649"/>
        <w:ind w:firstLine="420"/>
        <w:jc w:val="left"/>
        <w:spacing w:line="360" w:lineRule="auto"/>
        <w:widowControl/>
        <w:rPr>
          <w:rFonts w:ascii="宋体" w:hAnsi="宋体" w:cs="宋体"/>
          <w:szCs w:val="21"/>
        </w:rPr>
      </w:pPr>
      <w:r>
        <w:rPr>
          <w:rFonts w:hint="eastAsia" w:ascii="宋体" w:hAnsi="宋体" w:cs="宋体"/>
        </w:rPr>
        <w:t xml:space="preserve">1.采购人信息</w:t>
      </w:r>
      <w:bookmarkStart w:id="38" w:name="_Toc28359010"/>
      <w:r/>
      <w:bookmarkStart w:id="39" w:name="_Toc28359087"/>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rPr>
        <w:t xml:space="preserve">名称：</w:t>
      </w:r>
      <w:r>
        <w:rPr>
          <w:rFonts w:hint="eastAsia" w:ascii="宋体" w:hAnsi="宋体" w:cs="宋体"/>
          <w:u w:val="single"/>
        </w:rPr>
        <w:t xml:space="preserve">扬州市中医院</w:t>
      </w:r>
      <w:r>
        <w:rPr>
          <w:rFonts w:ascii="宋体" w:hAnsi="宋体" w:cs="宋体"/>
          <w:szCs w:val="21"/>
        </w:rPr>
      </w:r>
      <w:r/>
    </w:p>
    <w:p>
      <w:pPr>
        <w:pStyle w:val="649"/>
        <w:ind w:firstLine="420"/>
        <w:jc w:val="left"/>
        <w:spacing w:line="360" w:lineRule="auto"/>
        <w:rPr>
          <w:rFonts w:hint="eastAsia" w:ascii="宋体" w:hAnsi="宋体" w:cs="宋体"/>
          <w:u w:val="single"/>
        </w:rPr>
      </w:pPr>
      <w:r/>
      <w:bookmarkStart w:id="40" w:name="_Toc28359009"/>
      <w:r/>
      <w:bookmarkStart w:id="41" w:name="_Toc28359086"/>
      <w:r>
        <w:rPr>
          <w:rFonts w:hint="eastAsia" w:ascii="宋体" w:hAnsi="宋体" w:cs="宋体"/>
        </w:rPr>
        <w:t xml:space="preserve">地址：</w:t>
      </w:r>
      <w:r>
        <w:rPr>
          <w:rFonts w:hint="eastAsia" w:ascii="宋体" w:hAnsi="宋体" w:cs="宋体"/>
          <w:u w:val="single"/>
        </w:rPr>
        <w:t xml:space="preserve">扬州市文昌中路577号</w:t>
      </w:r>
      <w:r/>
    </w:p>
    <w:p>
      <w:pPr>
        <w:pStyle w:val="649"/>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王主任</w:t>
      </w:r>
      <w:r>
        <w:rPr>
          <w:rFonts w:hint="eastAsia" w:ascii="宋体" w:hAnsi="宋体" w:cs="宋体"/>
        </w:rPr>
        <w:t xml:space="preserve"> </w:t>
      </w:r>
      <w:r>
        <w:rPr>
          <w:rFonts w:hint="eastAsia" w:ascii="宋体" w:hAnsi="宋体" w:cs="宋体"/>
          <w:u w:val="single"/>
        </w:rPr>
      </w:r>
      <w:r/>
    </w:p>
    <w:p>
      <w:pPr>
        <w:pStyle w:val="649"/>
        <w:ind w:firstLine="420"/>
        <w:jc w:val="left"/>
        <w:spacing w:line="360" w:lineRule="auto"/>
        <w:rPr>
          <w:rFonts w:hint="eastAsia" w:ascii="宋体" w:hAnsi="宋体" w:cs="宋体"/>
        </w:rPr>
      </w:pPr>
      <w:r>
        <w:rPr>
          <w:rFonts w:hint="eastAsia" w:ascii="宋体" w:hAnsi="宋体" w:cs="宋体"/>
        </w:rPr>
        <w:t xml:space="preserve">联系方式：</w:t>
      </w:r>
      <w:r>
        <w:rPr>
          <w:rFonts w:ascii="宋体" w:hAnsi="宋体" w:cs="宋体"/>
          <w:u w:val="single"/>
        </w:rPr>
        <w:t xml:space="preserve">0514-87326203</w:t>
      </w:r>
      <w:r>
        <w:rPr>
          <w:rFonts w:hint="eastAsia" w:ascii="宋体" w:hAnsi="宋体" w:cs="宋体"/>
        </w:rPr>
      </w:r>
      <w:r/>
    </w:p>
    <w:p>
      <w:pPr>
        <w:pStyle w:val="649"/>
        <w:ind w:firstLine="420"/>
        <w:jc w:val="left"/>
        <w:spacing w:line="360" w:lineRule="auto"/>
        <w:widowControl/>
        <w:rPr>
          <w:rFonts w:ascii="宋体" w:hAnsi="宋体" w:cs="宋体"/>
          <w:szCs w:val="21"/>
        </w:rPr>
      </w:pPr>
      <w:r>
        <w:rPr>
          <w:rFonts w:hint="eastAsia" w:ascii="宋体" w:hAnsi="宋体" w:cs="宋体"/>
        </w:rPr>
        <w:t xml:space="preserve">2. 江苏海外集团国际工程咨询有限公司信息</w:t>
      </w:r>
      <w:bookmarkEnd w:id="40"/>
      <w:r/>
      <w:bookmarkEnd w:id="41"/>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rPr>
        <w:t xml:space="preserve">地　址：</w:t>
      </w:r>
      <w:r>
        <w:rPr>
          <w:rFonts w:hint="eastAsia" w:ascii="宋体" w:hAnsi="宋体" w:cs="宋体"/>
          <w:u w:val="single"/>
        </w:rPr>
        <w:t xml:space="preserve">南京市建邺区云龙山路56号大唐科技大厦A座高区15楼</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szCs w:val="21"/>
        </w:rPr>
      </w:r>
      <w:r/>
    </w:p>
    <w:p>
      <w:pPr>
        <w:pStyle w:val="649"/>
        <w:ind w:firstLine="420"/>
        <w:jc w:val="left"/>
        <w:spacing w:line="360" w:lineRule="auto"/>
        <w:widowControl/>
        <w:rPr>
          <w:rFonts w:hint="eastAsia" w:ascii="宋体" w:hAnsi="宋体" w:cs="宋体"/>
          <w:szCs w:val="21"/>
        </w:rPr>
      </w:pPr>
      <w:r>
        <w:rPr>
          <w:rFonts w:hint="eastAsia" w:ascii="宋体" w:hAnsi="宋体" w:cs="宋体"/>
        </w:rPr>
        <w:t xml:space="preserve">联系方式：</w:t>
      </w:r>
      <w:r>
        <w:rPr>
          <w:rFonts w:hint="eastAsia" w:ascii="宋体" w:hAnsi="宋体" w:cs="宋体"/>
          <w:u w:val="single"/>
        </w:rPr>
        <w:t xml:space="preserve">025-84795467、5989、152</w:t>
      </w:r>
      <w:r>
        <w:rPr>
          <w:rFonts w:hint="eastAsia" w:ascii="宋体" w:hAnsi="宋体" w:cs="宋体"/>
          <w:u w:val="single"/>
        </w:rPr>
        <w:t xml:space="preserve">50991532</w:t>
      </w:r>
      <w:r>
        <w:rPr>
          <w:rFonts w:hint="eastAsia" w:ascii="宋体" w:hAnsi="宋体" w:cs="宋体"/>
          <w:szCs w:val="21"/>
        </w:rPr>
      </w:r>
      <w:r/>
    </w:p>
    <w:p>
      <w:pPr>
        <w:pStyle w:val="649"/>
        <w:ind w:firstLine="422"/>
        <w:jc w:val="left"/>
        <w:spacing w:line="360" w:lineRule="auto"/>
        <w:shd w:val="clear" w:color="auto" w:fill="ffffff"/>
        <w:widowControl/>
        <w:rPr>
          <w:rFonts w:hint="eastAsia" w:ascii="宋体" w:hAnsi="宋体" w:cs="宋体"/>
          <w:szCs w:val="21"/>
        </w:rPr>
      </w:pPr>
      <w:r/>
      <w:bookmarkEnd w:id="38"/>
      <w:r/>
      <w:bookmarkEnd w:id="39"/>
      <w:r/>
      <w:bookmarkStart w:id="42" w:name="_Toc55204178"/>
      <w:r>
        <w:rPr>
          <w:rFonts w:hint="eastAsia" w:ascii="宋体" w:hAnsi="宋体" w:cs="宋体"/>
          <w:szCs w:val="21"/>
        </w:rPr>
      </w:r>
      <w:r/>
    </w:p>
    <w:p>
      <w:pPr>
        <w:pStyle w:val="650"/>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2"/>
      <w:r>
        <w:rPr>
          <w:rFonts w:ascii="宋体" w:hAnsi="宋体"/>
          <w:szCs w:val="36"/>
        </w:rPr>
      </w:r>
      <w:r/>
    </w:p>
    <w:p>
      <w:pPr>
        <w:pStyle w:val="649"/>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hint="eastAsia" w:ascii="宋体" w:hAnsi="宋体"/>
          <w:bCs/>
          <w:szCs w:val="21"/>
        </w:rPr>
        <w:t xml:space="preserve">JSZC-321000-HWZX-G2026-0018</w:t>
      </w:r>
      <w:r>
        <w:rPr>
          <w:rFonts w:hint="eastAsia" w:ascii="宋体" w:hAnsi="宋体"/>
          <w:bCs/>
          <w:szCs w:val="21"/>
        </w:rPr>
        <w:t xml:space="preserve">（</w:t>
      </w:r>
      <w:r>
        <w:rPr>
          <w:rFonts w:hint="eastAsia" w:ascii="宋体" w:hAnsi="宋体"/>
          <w:bCs/>
          <w:szCs w:val="21"/>
        </w:rPr>
        <w:t xml:space="preserve">0675-266JOC003133</w:t>
      </w:r>
      <w:r>
        <w:rPr>
          <w:rFonts w:hint="eastAsia" w:ascii="宋体" w:hAnsi="宋体"/>
          <w:bCs/>
          <w:szCs w:val="21"/>
        </w:rPr>
        <w:t xml:space="preserve">）号项目。</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2.1 本采购文件中“投标人”，即“投标人”，是指参加投标竞争，并符合采购文件规定资格条件的法人、其他组织或者自然人。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t xml:space="preserve">。</w:t>
      </w:r>
      <w:r/>
    </w:p>
    <w:p>
      <w:pPr>
        <w:pStyle w:val="649"/>
        <w:ind w:firstLine="420"/>
        <w:spacing w:line="360" w:lineRule="auto"/>
        <w:rPr>
          <w:rFonts w:hint="eastAsia" w:ascii="宋体" w:hAnsi="宋体"/>
          <w:bCs/>
          <w:szCs w:val="21"/>
        </w:rPr>
      </w:pPr>
      <w:r>
        <w:rPr>
          <w:rFonts w:hint="eastAsia" w:ascii="宋体" w:hAnsi="宋体"/>
          <w:bCs/>
          <w:szCs w:val="21"/>
        </w:rPr>
        <w:t xml:space="preserve">3.2 在本项目政府采购活动过程中，如果所执行的标准有更新的，按照最新标准执行。</w:t>
      </w:r>
      <w:r/>
    </w:p>
    <w:p>
      <w:pPr>
        <w:pStyle w:val="649"/>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49"/>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649"/>
        <w:ind w:firstLine="420"/>
        <w:spacing w:line="360" w:lineRule="auto"/>
        <w:rPr>
          <w:rFonts w:ascii="宋体" w:hAnsi="宋体"/>
        </w:rPr>
      </w:pPr>
      <w:r>
        <w:rPr>
          <w:rFonts w:ascii="宋体" w:hAnsi="宋体"/>
        </w:rPr>
        <w:t xml:space="preserve">4.</w:t>
      </w:r>
      <w:r>
        <w:rPr>
          <w:rFonts w:hint="eastAsia" w:ascii="宋体" w:hAnsi="宋体"/>
        </w:rPr>
        <w:t xml:space="preserve">2代理服务费：领取中标通知书前，以中标金额为基数，中标人按照《计价格[2002]1980 号》服务收费指导价标准的28%一次性支付给招标代理机构。</w:t>
      </w:r>
      <w:r>
        <w:rPr>
          <w:rFonts w:ascii="宋体" w:hAnsi="宋体"/>
        </w:rPr>
        <w:t xml:space="preserve"> </w:t>
      </w:r>
      <w:r/>
    </w:p>
    <w:p>
      <w:pPr>
        <w:pStyle w:val="649"/>
        <w:ind w:firstLine="420"/>
        <w:spacing w:line="360" w:lineRule="auto"/>
        <w:rPr>
          <w:rFonts w:ascii="宋体" w:hAnsi="宋体"/>
        </w:rPr>
      </w:pPr>
      <w:r>
        <w:rPr>
          <w:rFonts w:ascii="宋体" w:hAnsi="宋体"/>
        </w:rPr>
        <w:t xml:space="preserve">（1）代理服务费以人民币支付； </w:t>
      </w:r>
      <w:r/>
    </w:p>
    <w:p>
      <w:pPr>
        <w:pStyle w:val="649"/>
        <w:ind w:firstLine="420"/>
        <w:spacing w:line="360" w:lineRule="auto"/>
        <w:rPr>
          <w:rFonts w:ascii="宋体" w:hAnsi="宋体"/>
        </w:rPr>
      </w:pPr>
      <w:r>
        <w:rPr>
          <w:rFonts w:ascii="宋体" w:hAnsi="宋体"/>
        </w:rPr>
        <w:t xml:space="preserve">（2）代理服务费一次性以电汇、转账等非现金形式支付； </w:t>
      </w:r>
      <w:r>
        <w:rPr>
          <w:rFonts w:ascii="宋体" w:hAnsi="宋体"/>
        </w:rPr>
      </w:r>
      <w:r/>
    </w:p>
    <w:p>
      <w:pPr>
        <w:pStyle w:val="649"/>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49"/>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49"/>
        <w:ind w:firstLine="420"/>
        <w:spacing w:line="360" w:lineRule="auto"/>
        <w:rPr>
          <w:rFonts w:ascii="宋体" w:hAnsi="宋体"/>
        </w:rPr>
      </w:pPr>
      <w:r>
        <w:rPr>
          <w:rFonts w:ascii="宋体" w:hAnsi="宋体"/>
        </w:rPr>
        <w:t xml:space="preserve">开户名称： 交通银行江苏省分行营业部</w:t>
      </w:r>
      <w:r/>
    </w:p>
    <w:p>
      <w:pPr>
        <w:pStyle w:val="649"/>
        <w:ind w:firstLine="420"/>
        <w:spacing w:line="360" w:lineRule="auto"/>
        <w:rPr>
          <w:rFonts w:ascii="宋体" w:hAnsi="宋体"/>
        </w:rPr>
      </w:pPr>
      <w:r>
        <w:rPr>
          <w:rFonts w:ascii="宋体" w:hAnsi="宋体"/>
        </w:rPr>
        <w:t xml:space="preserve">开户帐号：320006607010141124109 </w:t>
      </w:r>
      <w:r/>
    </w:p>
    <w:p>
      <w:pPr>
        <w:pStyle w:val="649"/>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649"/>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w:t>
      </w:r>
      <w:r>
        <w:rPr>
          <w:rFonts w:hint="eastAsia" w:ascii="宋体" w:hAnsi="宋体"/>
          <w:bCs/>
          <w:szCs w:val="21"/>
        </w:rPr>
        <w:t xml:space="preserve">和规定编制投标文件，并保证所提供的全部资料的真实性，以使其投标文件对采购文件作出实质性响应，否则其风险由投标人自行承担。</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任何要求对采购文件进行澄清的投标人，应在投标截止日期的十日前按招标公告中的通讯地址，以书面形式通知代理机构。</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（6）技术参数响应及偏离表</w:t>
      </w:r>
      <w:r>
        <w:rPr>
          <w:rFonts w:hint="eastAsia" w:ascii="宋体" w:hAnsi="宋体"/>
          <w:bCs/>
          <w:szCs w:val="21"/>
        </w:rPr>
        <w:t xml:space="preserve"> </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10.2投标人应当根据采购文件要求编制投标文件，投标文件应对采购文件提出的要求和条件作出响应，并在相应的投标文件中逐条标明满足与否。</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649"/>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49"/>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49"/>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649"/>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649"/>
        <w:ind w:firstLine="420"/>
        <w:spacing w:line="360" w:lineRule="auto"/>
        <w:rPr>
          <w:rFonts w:hint="eastAsia" w:ascii="宋体" w:hAnsi="宋体"/>
          <w:bCs/>
          <w:szCs w:val="21"/>
        </w:rPr>
      </w:pPr>
      <w:r>
        <w:rPr>
          <w:rFonts w:hint="eastAsia" w:ascii="宋体" w:hAnsi="宋体"/>
          <w:bCs/>
          <w:szCs w:val="21"/>
        </w:rPr>
        <w:t xml:space="preserve">③ 对上述②条的说明，请投标人注</w:t>
      </w:r>
      <w:r>
        <w:rPr>
          <w:rFonts w:hint="eastAsia" w:ascii="宋体" w:hAnsi="宋体"/>
          <w:bCs/>
          <w:szCs w:val="21"/>
        </w:rPr>
        <w:t xml:space="preserve">意：</w:t>
      </w:r>
      <w:r/>
    </w:p>
    <w:p>
      <w:pPr>
        <w:pStyle w:val="649"/>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投标文</w:t>
      </w:r>
      <w:r>
        <w:rPr>
          <w:rFonts w:hint="eastAsia" w:ascii="宋体" w:hAnsi="宋体"/>
          <w:bCs/>
          <w:szCs w:val="21"/>
        </w:rPr>
        <w:t xml:space="preserve">件中的服务单价和总价无特殊规定的采用人民币报价，以元为单位标注。采购文件中另有规定的按规定执行。</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49"/>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49"/>
        <w:ind w:firstLine="422"/>
        <w:spacing w:line="360" w:lineRule="auto"/>
        <w:rPr>
          <w:rFonts w:ascii="宋体" w:hAnsi="宋体"/>
          <w:b/>
          <w:i/>
          <w:iCs/>
          <w:szCs w:val="21"/>
          <w:u w:val="single"/>
        </w:rPr>
      </w:pPr>
      <w:r>
        <w:rPr>
          <w:rFonts w:hint="eastAsia" w:ascii="宋体" w:hAnsi="宋体"/>
          <w:b/>
          <w:i/>
          <w:iCs/>
          <w:szCs w:val="21"/>
          <w:u w:val="single"/>
        </w:rPr>
        <w:t xml:space="preserve">15.1 投标人应按照采购文件中提供的格</w:t>
      </w:r>
      <w:r>
        <w:rPr>
          <w:rFonts w:hint="eastAsia" w:ascii="宋体" w:hAnsi="宋体"/>
          <w:b/>
          <w:i/>
          <w:iCs/>
          <w:szCs w:val="21"/>
          <w:u w:val="single"/>
        </w:rPr>
        <w:t xml:space="preserve">式完整、正确填写投标函、开标一览表。</w:t>
      </w:r>
      <w:r>
        <w:rPr>
          <w:rFonts w:ascii="宋体" w:hAnsi="宋体"/>
          <w:b/>
          <w:i/>
          <w:iCs/>
          <w:szCs w:val="21"/>
          <w:u w:val="single"/>
        </w:rPr>
      </w:r>
      <w:r/>
    </w:p>
    <w:p>
      <w:pPr>
        <w:pStyle w:val="649"/>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16.1 投标有效期为开标之日起九十（90）天。投标有效期比规定短的将被视为非响应性投标而予以拒绝。</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49"/>
        <w:ind w:firstLine="422"/>
        <w:spacing w:line="360" w:lineRule="auto"/>
        <w:rPr>
          <w:rFonts w:ascii="宋体" w:hAnsi="宋体"/>
          <w:b/>
          <w:szCs w:val="21"/>
        </w:rPr>
      </w:pPr>
      <w:r/>
      <w:bookmarkStart w:id="43" w:name="_Toc16938541"/>
      <w:r/>
      <w:bookmarkStart w:id="44" w:name="_Toc462564084"/>
      <w:r/>
      <w:bookmarkStart w:id="45" w:name="_Toc20823297"/>
      <w:r/>
      <w:bookmarkStart w:id="46" w:name="_Toc513029225"/>
      <w:r>
        <w:rPr>
          <w:rFonts w:hint="eastAsia"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w:t>
      </w:r>
      <w:r>
        <w:rPr>
          <w:rFonts w:hint="eastAsia" w:ascii="宋体" w:hAnsi="宋体"/>
          <w:b/>
          <w:szCs w:val="21"/>
        </w:rPr>
        <w:t xml:space="preserve">术资料（如白皮书、彩页、手册、检测报告等）扫描上传至投标系统。</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649"/>
        <w:ind w:firstLine="422"/>
        <w:spacing w:line="360" w:lineRule="auto"/>
      </w:pPr>
      <w:r>
        <w:rPr>
          <w:rFonts w:hint="eastAsia" w:ascii="宋体" w:hAnsi="宋体"/>
          <w:b/>
          <w:szCs w:val="21"/>
        </w:rPr>
        <w:t xml:space="preserve">17.7各投标人应在规定时间内凭CA证书进行网上解密。</w:t>
      </w:r>
      <w:r/>
    </w:p>
    <w:p>
      <w:pPr>
        <w:pStyle w:val="649"/>
        <w:ind w:firstLine="422"/>
        <w:spacing w:line="360" w:lineRule="auto"/>
        <w:rPr>
          <w:rFonts w:ascii="宋体" w:hAnsi="宋体"/>
          <w:b/>
          <w:szCs w:val="21"/>
        </w:rPr>
      </w:pPr>
      <w:r>
        <w:rPr>
          <w:rFonts w:hint="eastAsia" w:ascii="宋体" w:hAnsi="宋体"/>
          <w:b/>
          <w:szCs w:val="21"/>
        </w:rPr>
        <w:t xml:space="preserve">18、投标截止日期</w:t>
      </w:r>
      <w:bookmarkEnd w:id="47"/>
      <w:r/>
      <w:bookmarkEnd w:id="48"/>
      <w:r/>
      <w:bookmarkEnd w:id="49"/>
      <w:r>
        <w:rPr>
          <w:rFonts w:ascii="宋体" w:hAnsi="宋体"/>
          <w:b/>
          <w:szCs w:val="21"/>
        </w:rPr>
      </w:r>
      <w:r/>
    </w:p>
    <w:p>
      <w:pPr>
        <w:pStyle w:val="649"/>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649"/>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w:t>
      </w:r>
      <w:r>
        <w:rPr>
          <w:rFonts w:hint="eastAsia" w:ascii="宋体" w:hAnsi="宋体"/>
          <w:bCs/>
          <w:szCs w:val="21"/>
        </w:rPr>
        <w:t xml:space="preserve">此情况下，投标人的所有权利和义务以及投标人受制的截止日期均应以延长后新的截止日期为准。</w:t>
      </w:r>
      <w:r>
        <w:rPr>
          <w:rFonts w:ascii="宋体" w:hAnsi="宋体"/>
          <w:bCs/>
          <w:szCs w:val="21"/>
        </w:rPr>
      </w:r>
      <w:r/>
    </w:p>
    <w:p>
      <w:pPr>
        <w:pStyle w:val="649"/>
        <w:ind w:firstLine="422"/>
        <w:spacing w:line="360" w:lineRule="auto"/>
        <w:rPr>
          <w:rFonts w:ascii="宋体" w:hAnsi="宋体"/>
          <w:b/>
          <w:szCs w:val="21"/>
        </w:rPr>
      </w:pPr>
      <w:r/>
      <w:bookmarkStart w:id="50" w:name="_Toc16938543"/>
      <w:r/>
      <w:bookmarkStart w:id="51" w:name="_Toc20823299"/>
      <w:r/>
      <w:bookmarkStart w:id="52" w:name="_Toc513029227"/>
      <w:r>
        <w:rPr>
          <w:rFonts w:hint="eastAsia" w:ascii="宋体" w:hAnsi="宋体"/>
          <w:b/>
          <w:szCs w:val="21"/>
        </w:rPr>
        <w:t xml:space="preserve">19、投标文件</w:t>
      </w:r>
      <w:bookmarkEnd w:id="50"/>
      <w:r/>
      <w:bookmarkEnd w:id="51"/>
      <w:r/>
      <w:bookmarkEnd w:id="52"/>
      <w:r>
        <w:rPr>
          <w:rFonts w:hint="eastAsia" w:ascii="宋体" w:hAnsi="宋体"/>
          <w:b/>
          <w:szCs w:val="21"/>
        </w:rPr>
        <w:t xml:space="preserve">的拒收</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49"/>
        <w:ind w:firstLine="422"/>
        <w:spacing w:line="360" w:lineRule="auto"/>
        <w:rPr>
          <w:rFonts w:ascii="宋体" w:hAnsi="宋体"/>
          <w:b/>
          <w:szCs w:val="21"/>
        </w:rPr>
      </w:pPr>
      <w:r/>
      <w:bookmarkStart w:id="53" w:name="_Toc20823300"/>
      <w:r/>
      <w:bookmarkStart w:id="54" w:name="_Toc16938544"/>
      <w:r/>
      <w:bookmarkStart w:id="55" w:name="_Toc513029228"/>
      <w:r>
        <w:rPr>
          <w:rFonts w:hint="eastAsia" w:ascii="宋体" w:hAnsi="宋体"/>
          <w:b/>
          <w:szCs w:val="21"/>
        </w:rPr>
        <w:t xml:space="preserve">20、投标文件的撤回和修改</w:t>
      </w:r>
      <w:bookmarkEnd w:id="53"/>
      <w:r/>
      <w:bookmarkEnd w:id="54"/>
      <w:r/>
      <w:bookmarkEnd w:id="55"/>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投标人可在投标截止时间前，对其电子投</w:t>
      </w:r>
      <w:r>
        <w:rPr>
          <w:rFonts w:hint="eastAsia" w:ascii="宋体" w:hAnsi="宋体"/>
          <w:bCs/>
          <w:szCs w:val="21"/>
        </w:rPr>
        <w:t xml:space="preserve">标文件进行修改，具体操作方法见《操作手册》。</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649"/>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21.3投标人在开标</w:t>
      </w:r>
      <w:r>
        <w:rPr>
          <w:rFonts w:hint="eastAsia" w:ascii="宋体" w:hAnsi="宋体"/>
          <w:bCs/>
          <w:szCs w:val="21"/>
        </w:rPr>
        <w:t xml:space="preserve">过程中涉及到的投标文件解密、开标结果确认等工作，应按照《操作手册》规定执行。</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49"/>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49"/>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49"/>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w:t>
      </w:r>
      <w:r>
        <w:rPr>
          <w:rFonts w:hint="eastAsia" w:ascii="宋体" w:hAnsi="宋体"/>
          <w:bCs/>
          <w:szCs w:val="21"/>
        </w:rPr>
        <w:t xml:space="preserve">构工作人员均不得向投标人或与评标无关的其他人员透露。</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w:t>
      </w:r>
      <w:r>
        <w:rPr>
          <w:rFonts w:hint="eastAsia" w:ascii="宋体" w:hAnsi="宋体"/>
          <w:bCs/>
          <w:szCs w:val="21"/>
        </w:rPr>
        <w:t xml:space="preserve">其投标文件进行澄清，但并非对每个投标人都作澄清要求。</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49"/>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25.1.1资格审查：依据法律法</w:t>
      </w:r>
      <w:r>
        <w:rPr>
          <w:rFonts w:hint="eastAsia" w:ascii="宋体" w:hAnsi="宋体"/>
          <w:bCs/>
          <w:szCs w:val="21"/>
        </w:rPr>
        <w:t xml:space="preserve">规和采购文件的规定，由采购人对投标文件中的资格证明文件进行审查。并将审查结论以书面形式向评委会反馈。</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bCs/>
          <w:szCs w:val="21"/>
        </w:rPr>
        <w:t xml:space="preserve">。</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w:t>
      </w:r>
      <w:r>
        <w:rPr>
          <w:rFonts w:hint="eastAsia" w:ascii="宋体" w:hAnsi="宋体"/>
          <w:bCs/>
          <w:szCs w:val="21"/>
        </w:rPr>
        <w:t xml:space="preserve">了采购文件的要求。实质性响应的投标应该是与采购文件要求的全部条款、条件和规格相符，没有重大偏离或保留的投标。</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w:t>
      </w:r>
      <w:r>
        <w:rPr>
          <w:rFonts w:hint="eastAsia" w:ascii="宋体" w:hAnsi="宋体"/>
          <w:bCs/>
          <w:szCs w:val="21"/>
        </w:rPr>
        <w:t xml:space="preserve">投标人不得通过修改或撤销不合要求的偏离或保留而使其投标成为实质性响应的投标。</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同时出</w:t>
      </w:r>
      <w:r>
        <w:rPr>
          <w:rFonts w:hint="eastAsia" w:ascii="宋体" w:hAnsi="宋体"/>
          <w:bCs/>
          <w:szCs w:val="21"/>
        </w:rPr>
        <w:t xml:space="preserve">现两种以上错误的，按照前款规定的顺序修正。</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hint="eastAsia" w:ascii="宋体" w:hAnsi="宋体"/>
          <w:bCs/>
          <w:szCs w:val="21"/>
        </w:rPr>
        <w:t xml:space="preserve">。</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w:t>
      </w:r>
      <w:r>
        <w:rPr>
          <w:rFonts w:hint="eastAsia" w:ascii="宋体" w:hAnsi="宋体"/>
          <w:bCs/>
          <w:szCs w:val="21"/>
        </w:rPr>
        <w:t xml:space="preserve">的核心产品品牌相同的，按前两款规定处理。</w:t>
      </w:r>
      <w:r>
        <w:rPr>
          <w:rFonts w:hint="eastAsia" w:ascii="宋体" w:hAnsi="宋体"/>
          <w:b/>
          <w:szCs w:val="21"/>
        </w:rPr>
        <w:t xml:space="preserve">（本项目核心产品为：品目一</w:t>
      </w:r>
      <w:r>
        <w:rPr>
          <w:rFonts w:hint="eastAsia" w:ascii="宋体" w:hAnsi="宋体"/>
          <w:b/>
          <w:szCs w:val="21"/>
        </w:rPr>
        <w:t xml:space="preserve">：</w:t>
      </w:r>
      <w:r>
        <w:rPr>
          <w:rFonts w:hint="eastAsia" w:ascii="宋体" w:hAnsi="宋体"/>
          <w:b/>
          <w:szCs w:val="21"/>
        </w:rPr>
        <w:t xml:space="preserve">生化免疫流水线中的全自动</w:t>
      </w:r>
      <w:r>
        <w:rPr>
          <w:rFonts w:hint="eastAsia" w:ascii="宋体" w:hAnsi="宋体" w:cs="宋体"/>
          <w:b/>
          <w:bCs/>
          <w:szCs w:val="21"/>
        </w:rPr>
        <w:t xml:space="preserve">生化分析仪、全自动化学发光免疫分析仪</w:t>
      </w:r>
      <w:r>
        <w:rPr>
          <w:rFonts w:hint="eastAsia" w:ascii="宋体" w:hAnsi="宋体"/>
          <w:b/>
          <w:szCs w:val="21"/>
        </w:rPr>
        <w:t xml:space="preserve">）。</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26.1.5投标人的报价超过了采购预算或</w:t>
      </w:r>
      <w:r>
        <w:rPr>
          <w:rFonts w:hint="eastAsia" w:ascii="宋体" w:hAnsi="宋体"/>
          <w:bCs/>
          <w:szCs w:val="21"/>
        </w:rPr>
        <w:t xml:space="preserve">最高限价的。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w:t>
      </w:r>
      <w:r>
        <w:rPr>
          <w:rFonts w:hint="eastAsia" w:ascii="宋体" w:hAnsi="宋体"/>
          <w:bCs/>
          <w:szCs w:val="21"/>
        </w:rPr>
        <w:t xml:space="preserve">合体成员存在不良信用记录的，视同联合体存在不良应用记录。</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649"/>
        <w:ind w:firstLine="420"/>
        <w:spacing w:line="360" w:lineRule="auto"/>
        <w:rPr>
          <w:rFonts w:hint="eastAsia" w:ascii="宋体" w:hAnsi="宋体"/>
          <w:bCs/>
          <w:szCs w:val="21"/>
        </w:rPr>
      </w:pPr>
      <w:r>
        <w:rPr>
          <w:rFonts w:hint="eastAsia" w:ascii="宋体" w:hAnsi="宋体"/>
          <w:bCs/>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w:t>
      </w:r>
      <w:r>
        <w:rPr>
          <w:rFonts w:hint="eastAsia" w:ascii="宋体" w:hAnsi="宋体"/>
          <w:bCs/>
          <w:szCs w:val="21"/>
        </w:rPr>
        <w:t xml:space="preserve">节能产品认证证书图片）</w:t>
      </w:r>
      <w:r/>
    </w:p>
    <w:p>
      <w:pPr>
        <w:pStyle w:val="649"/>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w:t>
      </w:r>
      <w:r>
        <w:rPr>
          <w:rFonts w:ascii="宋体" w:hAnsi="宋体"/>
          <w:bCs/>
          <w:szCs w:val="21"/>
        </w:rPr>
        <w:t xml:space="preserve">2</w:t>
      </w:r>
      <w:r>
        <w:rPr>
          <w:rFonts w:hint="eastAsia" w:ascii="宋体" w:hAnsi="宋体"/>
          <w:bCs/>
          <w:szCs w:val="21"/>
        </w:rPr>
        <w:t xml:space="preserve"> 投标文件未按照招标文件要求加盖CA电子公章的。</w:t>
      </w:r>
      <w:r/>
    </w:p>
    <w:p>
      <w:pPr>
        <w:pStyle w:val="649"/>
        <w:ind w:firstLine="420"/>
        <w:spacing w:line="360" w:lineRule="auto"/>
        <w:rPr>
          <w:rFonts w:hint="eastAsia" w:ascii="宋体" w:hAnsi="宋体"/>
          <w:bCs/>
          <w:szCs w:val="21"/>
        </w:rPr>
      </w:pPr>
      <w:r>
        <w:rPr>
          <w:rFonts w:hint="eastAsia" w:ascii="宋体" w:hAnsi="宋体"/>
          <w:bCs/>
          <w:szCs w:val="21"/>
        </w:rPr>
        <w:t xml:space="preserve">26.1.13 投标人所投标产品不符合招标文件中所列国家强制性标准的。</w:t>
      </w:r>
      <w:r/>
    </w:p>
    <w:p>
      <w:pPr>
        <w:pStyle w:val="649"/>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.1.14其他法律、法规及本招标文件规定的属无效投标的情形。</w:t>
      </w:r>
      <w:r/>
    </w:p>
    <w:p>
      <w:pPr>
        <w:pStyle w:val="649"/>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26.2.3因重大</w:t>
      </w:r>
      <w:r>
        <w:rPr>
          <w:rFonts w:hint="eastAsia" w:ascii="宋体" w:hAnsi="宋体"/>
          <w:bCs/>
          <w:szCs w:val="21"/>
        </w:rPr>
        <w:t xml:space="preserve">变故，采购任务取消的。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对项</w:t>
      </w:r>
      <w:r>
        <w:rPr>
          <w:rFonts w:hint="eastAsia" w:ascii="宋体" w:hAnsi="宋体"/>
          <w:bCs/>
          <w:szCs w:val="21"/>
        </w:rPr>
        <w:t xml:space="preserve">目需求部分的质疑，潜在投标人应向采购人提出，由采购人负责答复。</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hint="eastAsia" w:ascii="宋体" w:hAnsi="宋体"/>
          <w:bCs/>
          <w:szCs w:val="21"/>
        </w:rPr>
        <w:t xml:space="preserve">。</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w:t>
      </w:r>
      <w:r>
        <w:rPr>
          <w:rFonts w:hint="eastAsia" w:ascii="宋体" w:hAnsi="宋体"/>
          <w:bCs/>
          <w:szCs w:val="21"/>
        </w:rPr>
        <w:t xml:space="preserve">损害的投标人所提出的质疑。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49"/>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49"/>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49"/>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649"/>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649"/>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w:t>
      </w:r>
      <w:r>
        <w:rPr>
          <w:rFonts w:hint="eastAsia" w:ascii="宋体" w:hAnsi="宋体"/>
          <w:b/>
          <w:szCs w:val="21"/>
        </w:rPr>
        <w:t xml:space="preserve">将自动拒收。</w:t>
      </w:r>
      <w:r>
        <w:rPr>
          <w:rFonts w:ascii="宋体" w:hAnsi="宋体"/>
          <w:b/>
          <w:szCs w:val="21"/>
        </w:rPr>
      </w:r>
      <w:r/>
    </w:p>
    <w:p>
      <w:pPr>
        <w:pStyle w:val="649"/>
        <w:ind w:firstLine="422"/>
        <w:spacing w:line="360" w:lineRule="auto"/>
      </w:pPr>
      <w:r>
        <w:rPr>
          <w:rFonts w:hint="eastAsia" w:ascii="宋体" w:hAnsi="宋体"/>
          <w:b/>
          <w:szCs w:val="21"/>
        </w:rPr>
        <w:t xml:space="preserve">32.2各投标人应在规定时间内凭CA证书进行网上解密。</w:t>
      </w:r>
      <w:r/>
    </w:p>
    <w:p>
      <w:pPr>
        <w:pStyle w:val="649"/>
        <w:ind w:firstLine="422"/>
        <w:spacing w:line="360" w:lineRule="auto"/>
        <w:rPr>
          <w:rFonts w:ascii="宋体" w:hAnsi="宋体"/>
        </w:rPr>
      </w:pPr>
      <w:r>
        <w:rPr>
          <w:rFonts w:ascii="宋体" w:hAnsi="宋体"/>
          <w:b/>
          <w:bCs/>
        </w:rPr>
        <w:t xml:space="preserve">3</w:t>
      </w:r>
      <w:r>
        <w:rPr>
          <w:rFonts w:hint="eastAsia" w:ascii="宋体" w:hAnsi="宋体"/>
          <w:b/>
          <w:bCs/>
        </w:rPr>
        <w:t xml:space="preserve">3、其他</w:t>
      </w:r>
      <w:r>
        <w:rPr>
          <w:rFonts w:ascii="宋体" w:hAnsi="宋体"/>
        </w:rPr>
      </w:r>
      <w:r/>
    </w:p>
    <w:p>
      <w:pPr>
        <w:pStyle w:val="649"/>
        <w:ind w:firstLine="420"/>
        <w:spacing w:line="360" w:lineRule="auto"/>
        <w:rPr>
          <w:rFonts w:ascii="宋体" w:hAnsi="宋体"/>
          <w:bCs/>
          <w:szCs w:val="21"/>
        </w:rPr>
      </w:pP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49"/>
        <w:spacing w:line="360" w:lineRule="auto"/>
        <w:rPr>
          <w:rFonts w:ascii="宋体" w:hAnsi="宋体"/>
          <w:bCs/>
          <w:szCs w:val="21"/>
        </w:rPr>
      </w:pPr>
      <w:r>
        <w:rPr>
          <w:rFonts w:ascii="宋体" w:hAnsi="宋体"/>
          <w:bCs/>
          <w:szCs w:val="21"/>
        </w:rPr>
      </w:r>
      <w:r/>
    </w:p>
    <w:p>
      <w:pPr>
        <w:pStyle w:val="650"/>
        <w:jc w:val="center"/>
        <w:spacing w:line="360" w:lineRule="auto"/>
        <w:rPr>
          <w:rFonts w:ascii="宋体" w:hAnsi="宋体"/>
          <w:szCs w:val="36"/>
        </w:rPr>
      </w:pPr>
      <w:r/>
      <w:bookmarkStart w:id="56" w:name="_Toc55204179"/>
      <w:r/>
      <w:bookmarkStart w:id="57" w:name="_Hlk69392822"/>
      <w:r>
        <w:rPr>
          <w:rFonts w:hint="eastAsia" w:ascii="宋体" w:hAnsi="宋体"/>
          <w:szCs w:val="36"/>
        </w:rPr>
        <w:br w:type="page" w:clear="all"/>
        <w:t xml:space="preserve">第三章 合同条款及格式</w:t>
      </w:r>
      <w:bookmarkEnd w:id="56"/>
      <w:r>
        <w:rPr>
          <w:rFonts w:ascii="宋体" w:hAnsi="宋体"/>
          <w:szCs w:val="36"/>
        </w:rPr>
      </w:r>
      <w:r/>
    </w:p>
    <w:p>
      <w:pPr>
        <w:pStyle w:val="649"/>
        <w:ind w:firstLine="420"/>
        <w:spacing w:line="360" w:lineRule="auto"/>
        <w:rPr>
          <w:rFonts w:hint="eastAsia" w:ascii="宋体" w:hAnsi="宋体" w:cs="宋体"/>
          <w:bCs/>
          <w:szCs w:val="21"/>
        </w:rPr>
      </w:pPr>
      <w:r/>
      <w:bookmarkStart w:id="58" w:name="_Toc16938559"/>
      <w:r/>
      <w:bookmarkStart w:id="59" w:name="_Toc513029243"/>
      <w:r/>
      <w:bookmarkStart w:id="60" w:name="_Toc20823315"/>
      <w:r>
        <w:rPr>
          <w:rFonts w:hint="eastAsia" w:ascii="宋体" w:hAnsi="宋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649"/>
        <w:ind w:firstLine="422"/>
        <w:jc w:val="center"/>
        <w:spacing w:line="360" w:lineRule="auto"/>
        <w:rPr>
          <w:rFonts w:ascii="宋体" w:hAnsi="宋体" w:cs="宋体"/>
          <w:b/>
          <w:szCs w:val="21"/>
        </w:rPr>
      </w:pPr>
      <w:r/>
      <w:bookmarkEnd w:id="58"/>
      <w:r/>
      <w:bookmarkEnd w:id="59"/>
      <w:r/>
      <w:bookmarkEnd w:id="60"/>
      <w:r>
        <w:rPr>
          <w:rFonts w:ascii="宋体" w:hAnsi="宋体" w:cs="宋体"/>
          <w:b/>
          <w:szCs w:val="21"/>
        </w:rPr>
      </w:r>
      <w:r/>
    </w:p>
    <w:p>
      <w:pPr>
        <w:pStyle w:val="649"/>
        <w:ind w:firstLine="422"/>
        <w:jc w:val="center"/>
        <w:spacing w:line="360" w:lineRule="auto"/>
        <w:rPr>
          <w:rFonts w:hint="eastAsia" w:ascii="宋体" w:hAnsi="宋体" w:cs="宋体"/>
          <w:b/>
          <w:bCs/>
          <w:sz w:val="32"/>
          <w:szCs w:val="32"/>
        </w:rPr>
      </w:pPr>
      <w:r/>
      <w:bookmarkStart w:id="61" w:name="_Hlk195704598"/>
      <w:r>
        <w:rPr>
          <w:rFonts w:hint="eastAsia" w:ascii="宋体" w:hAnsi="宋体" w:cs="宋体"/>
          <w:b/>
          <w:bCs/>
          <w:sz w:val="32"/>
          <w:szCs w:val="32"/>
        </w:rPr>
        <w:t xml:space="preserve">扬州市政府采购合同（货物)（合同编号）</w:t>
      </w:r>
      <w:r/>
    </w:p>
    <w:p>
      <w:pPr>
        <w:pStyle w:val="649"/>
        <w:ind w:firstLine="420"/>
        <w:spacing w:line="360" w:lineRule="auto"/>
        <w:rPr>
          <w:rFonts w:hint="eastAsia" w:ascii="宋体" w:hAnsi="宋体" w:cs="宋体"/>
          <w:szCs w:val="21"/>
        </w:rPr>
      </w:pPr>
      <w:r>
        <w:rPr>
          <w:rFonts w:hint="eastAsia" w:ascii="宋体" w:hAnsi="宋体" w:cs="宋体"/>
          <w:szCs w:val="21"/>
        </w:rPr>
        <w:t xml:space="preserve">项目名称：扬州市中医院</w:t>
      </w:r>
      <w:r>
        <w:rPr>
          <w:rFonts w:hint="eastAsia" w:ascii="宋体" w:hAnsi="宋体" w:cs="宋体"/>
          <w:szCs w:val="21"/>
        </w:rPr>
        <w:t xml:space="preserve">新院区检验设备一批</w:t>
      </w:r>
      <w:r>
        <w:rPr>
          <w:rFonts w:hint="eastAsia" w:ascii="宋体" w:hAnsi="宋体" w:cs="宋体"/>
          <w:szCs w:val="21"/>
        </w:rPr>
        <w:t xml:space="preserve">项目</w:t>
      </w:r>
      <w:r/>
    </w:p>
    <w:p>
      <w:pPr>
        <w:pStyle w:val="649"/>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bCs/>
          <w:szCs w:val="21"/>
        </w:rPr>
        <w:t xml:space="preserve">JSZC-321000-HWZX-G2025-</w:t>
      </w:r>
      <w:r>
        <w:rPr>
          <w:rFonts w:hint="eastAsia" w:ascii="宋体" w:hAnsi="宋体"/>
          <w:bCs/>
          <w:szCs w:val="21"/>
        </w:rPr>
        <w:t xml:space="preserve">0148</w:t>
      </w:r>
      <w:r>
        <w:rPr>
          <w:rFonts w:hint="eastAsia" w:ascii="宋体" w:hAnsi="宋体" w:cs="宋体"/>
          <w:szCs w:val="21"/>
        </w:rPr>
        <w:t xml:space="preserve">号</w:t>
      </w:r>
      <w:r/>
    </w:p>
    <w:p>
      <w:pPr>
        <w:pStyle w:val="649"/>
        <w:ind w:firstLine="420"/>
        <w:spacing w:line="360" w:lineRule="auto"/>
        <w:rPr>
          <w:rFonts w:hint="eastAsia" w:ascii="宋体" w:hAnsi="宋体" w:cs="宋体"/>
          <w:szCs w:val="21"/>
        </w:rPr>
      </w:pPr>
      <w:r>
        <w:rPr>
          <w:rFonts w:hint="eastAsia" w:ascii="宋体" w:hAnsi="宋体" w:cs="宋体"/>
          <w:szCs w:val="21"/>
        </w:rPr>
        <w:t xml:space="preserve">甲方：（买方）扬州市中医院</w:t>
      </w:r>
      <w:r/>
    </w:p>
    <w:p>
      <w:pPr>
        <w:pStyle w:val="649"/>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649"/>
        <w:ind w:firstLine="420"/>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p>
      <w:pPr>
        <w:pStyle w:val="649"/>
        <w:ind w:firstLine="420"/>
        <w:spacing w:line="360" w:lineRule="auto"/>
        <w:rPr>
          <w:rFonts w:hint="eastAsia" w:ascii="宋体" w:hAnsi="宋体" w:cs="宋体"/>
          <w:szCs w:val="21"/>
        </w:rPr>
      </w:pPr>
      <w:r>
        <w:rPr>
          <w:rFonts w:hint="eastAsia" w:ascii="宋体" w:hAnsi="宋体" w:cs="宋体"/>
          <w:szCs w:val="21"/>
        </w:rPr>
        <w:t xml:space="preserve">甲、乙双方根据江苏海外集团国际工程咨询有限公司</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一、货物及伴随服务</w:t>
      </w:r>
      <w:r/>
    </w:p>
    <w:p>
      <w:pPr>
        <w:pStyle w:val="649"/>
        <w:ind w:firstLine="420"/>
        <w:spacing w:line="360" w:lineRule="auto"/>
        <w:rPr>
          <w:rFonts w:hint="eastAsia" w:ascii="宋体" w:hAnsi="宋体" w:cs="宋体"/>
          <w:szCs w:val="21"/>
        </w:rPr>
      </w:pPr>
      <w:r>
        <w:rPr>
          <w:rFonts w:hint="eastAsia" w:ascii="宋体" w:hAnsi="宋体" w:cs="宋体"/>
          <w:szCs w:val="21"/>
        </w:rPr>
        <w:t xml:space="preserve">1.1 货物及服务名称：</w:t>
      </w:r>
      <w:r/>
    </w:p>
    <w:p>
      <w:pPr>
        <w:pStyle w:val="649"/>
        <w:ind w:firstLine="420"/>
        <w:spacing w:line="360" w:lineRule="auto"/>
        <w:rPr>
          <w:rFonts w:hint="eastAsia" w:ascii="宋体" w:hAnsi="宋体" w:cs="宋体"/>
          <w:szCs w:val="21"/>
        </w:rPr>
      </w:pPr>
      <w:r>
        <w:rPr>
          <w:rFonts w:hint="eastAsia" w:ascii="宋体" w:hAnsi="宋体" w:cs="宋体"/>
          <w:szCs w:val="21"/>
        </w:rPr>
        <w:t xml:space="preserve">1.2 型号规格：</w:t>
      </w:r>
      <w:r/>
    </w:p>
    <w:p>
      <w:pPr>
        <w:pStyle w:val="649"/>
        <w:ind w:firstLine="420"/>
        <w:spacing w:line="360" w:lineRule="auto"/>
        <w:rPr>
          <w:rFonts w:hint="eastAsia" w:ascii="宋体" w:hAnsi="宋体" w:cs="宋体"/>
          <w:szCs w:val="21"/>
        </w:rPr>
      </w:pPr>
      <w:r>
        <w:rPr>
          <w:rFonts w:hint="eastAsia" w:ascii="宋体" w:hAnsi="宋体" w:cs="宋体"/>
          <w:szCs w:val="21"/>
        </w:rPr>
        <w:t xml:space="preserve">1.3 数量（单位）</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二、合同金额</w:t>
      </w:r>
      <w:r/>
    </w:p>
    <w:p>
      <w:pPr>
        <w:pStyle w:val="649"/>
        <w:ind w:firstLine="420"/>
        <w:spacing w:line="360" w:lineRule="auto"/>
        <w:rPr>
          <w:rFonts w:hint="eastAsia" w:ascii="宋体" w:hAnsi="宋体" w:cs="宋体"/>
          <w:szCs w:val="21"/>
        </w:rPr>
      </w:pPr>
      <w:r>
        <w:rPr>
          <w:rFonts w:hint="eastAsia" w:ascii="宋体" w:hAnsi="宋体" w:cs="宋体"/>
          <w:szCs w:val="21"/>
        </w:rPr>
        <w:t xml:space="preserve">2.1 本合同金额为（大写）：_____________圆（_______________元）人民币。</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三、技术资料</w:t>
      </w:r>
      <w:r/>
    </w:p>
    <w:p>
      <w:pPr>
        <w:pStyle w:val="649"/>
        <w:ind w:firstLine="420"/>
        <w:spacing w:line="360" w:lineRule="auto"/>
        <w:rPr>
          <w:rFonts w:hint="eastAsia" w:ascii="宋体" w:hAnsi="宋体" w:cs="宋体"/>
          <w:szCs w:val="21"/>
        </w:rPr>
      </w:pPr>
      <w:r>
        <w:rPr>
          <w:rFonts w:hint="eastAsia" w:ascii="宋体" w:hAnsi="宋体" w:cs="宋体"/>
          <w:szCs w:val="21"/>
        </w:rPr>
        <w:t xml:space="preserve">3.1乙方</w:t>
      </w:r>
      <w:r>
        <w:rPr>
          <w:rFonts w:hint="eastAsia" w:ascii="宋体" w:hAnsi="宋体" w:cs="宋体"/>
          <w:szCs w:val="21"/>
        </w:rPr>
        <w:t xml:space="preserve">应按招标文件规定的时间向甲方提供使用货物及服务的有关技术资料。</w:t>
      </w:r>
      <w:r/>
    </w:p>
    <w:p>
      <w:pPr>
        <w:pStyle w:val="649"/>
        <w:ind w:firstLine="420"/>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四、知识产权</w:t>
      </w:r>
      <w:r/>
    </w:p>
    <w:p>
      <w:pPr>
        <w:pStyle w:val="649"/>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五、产权担保</w:t>
      </w:r>
      <w:r/>
    </w:p>
    <w:p>
      <w:pPr>
        <w:pStyle w:val="649"/>
        <w:ind w:firstLine="420"/>
        <w:spacing w:line="360" w:lineRule="auto"/>
        <w:rPr>
          <w:rFonts w:hint="eastAsia" w:ascii="宋体" w:hAnsi="宋体" w:cs="宋体"/>
          <w:szCs w:val="21"/>
        </w:rPr>
      </w:pPr>
      <w:r>
        <w:rPr>
          <w:rFonts w:hint="eastAsia" w:ascii="宋体" w:hAnsi="宋体" w:cs="宋体"/>
          <w:szCs w:val="21"/>
        </w:rPr>
        <w:t xml:space="preserve">5.1 乙方保证所交付的货物及服务的所有权完全属于乙方且无任何抵押、查封等产权瑕</w:t>
      </w:r>
      <w:r>
        <w:rPr>
          <w:rFonts w:hint="eastAsia" w:ascii="宋体" w:hAnsi="宋体" w:cs="宋体"/>
          <w:szCs w:val="21"/>
        </w:rPr>
        <w:t xml:space="preserve">疵。</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六、履约保证金</w:t>
      </w:r>
      <w:r/>
    </w:p>
    <w:p>
      <w:pPr>
        <w:pStyle w:val="649"/>
        <w:ind w:firstLine="420"/>
        <w:spacing w:line="360" w:lineRule="auto"/>
        <w:rPr>
          <w:rFonts w:hint="eastAsia" w:ascii="宋体" w:hAnsi="宋体" w:cs="宋体"/>
          <w:szCs w:val="21"/>
        </w:rPr>
      </w:pPr>
      <w:r>
        <w:rPr>
          <w:rFonts w:hint="eastAsia" w:ascii="宋体" w:hAnsi="宋体" w:cs="宋体"/>
          <w:szCs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649"/>
        <w:ind w:firstLine="420"/>
        <w:spacing w:line="360" w:lineRule="auto"/>
        <w:rPr>
          <w:rFonts w:hint="eastAsia" w:ascii="宋体" w:hAnsi="宋体" w:cs="宋体"/>
          <w:szCs w:val="21"/>
        </w:rPr>
      </w:pPr>
      <w:r>
        <w:rPr>
          <w:rFonts w:hint="eastAsia" w:ascii="宋体" w:hAnsi="宋体" w:cs="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49"/>
        <w:ind w:firstLine="420"/>
        <w:spacing w:line="360" w:lineRule="auto"/>
        <w:rPr>
          <w:rFonts w:hint="eastAsia" w:ascii="宋体" w:hAnsi="宋体" w:cs="宋体"/>
          <w:szCs w:val="21"/>
        </w:rPr>
      </w:pPr>
      <w:r>
        <w:rPr>
          <w:rFonts w:hint="eastAsia" w:ascii="宋体" w:hAnsi="宋体" w:cs="宋体"/>
          <w:szCs w:val="21"/>
        </w:rPr>
        <w:t xml:space="preserve">6.3 履约保证金扣除甲方应得的补偿后的余额，在本合同履行结束后由甲方</w:t>
      </w:r>
      <w:r>
        <w:rPr>
          <w:rFonts w:hint="eastAsia" w:ascii="宋体" w:hAnsi="宋体" w:cs="宋体"/>
          <w:szCs w:val="21"/>
        </w:rPr>
        <w:t xml:space="preserve">无息退还。逾期退还的，按中国人民银行同期贷款基准利率上浮20%后的利率支付超期资金占用费，但因乙方自身原因导致无法及时退还的除外。 </w:t>
      </w:r>
      <w:r/>
    </w:p>
    <w:p>
      <w:pPr>
        <w:pStyle w:val="649"/>
        <w:ind w:firstLine="420"/>
        <w:spacing w:line="360" w:lineRule="auto"/>
        <w:rPr>
          <w:rFonts w:hint="eastAsia" w:ascii="宋体" w:hAnsi="宋体" w:cs="宋体"/>
          <w:szCs w:val="21"/>
        </w:rPr>
      </w:pPr>
      <w:r>
        <w:rPr>
          <w:rFonts w:hint="eastAsia" w:ascii="宋体" w:hAnsi="宋体" w:cs="宋体"/>
          <w:szCs w:val="21"/>
        </w:rPr>
        <w:t xml:space="preserve">6.4 履约保证金收取：</w:t>
      </w:r>
      <w:r>
        <w:rPr>
          <w:rFonts w:hint="eastAsia" w:ascii="宋体" w:hAnsi="宋体" w:cs="宋体"/>
          <w:szCs w:val="21"/>
          <w:u w:val="single"/>
        </w:rPr>
        <w:t xml:space="preserve">无</w:t>
      </w:r>
      <w:r>
        <w:rPr>
          <w:rFonts w:hint="eastAsia" w:ascii="宋体" w:hAnsi="宋体" w:cs="宋体"/>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七、转包或分包</w:t>
      </w:r>
      <w:r/>
    </w:p>
    <w:p>
      <w:pPr>
        <w:pStyle w:val="649"/>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pStyle w:val="649"/>
        <w:ind w:firstLine="420"/>
        <w:spacing w:line="360" w:lineRule="auto"/>
        <w:rPr>
          <w:rFonts w:hint="eastAsia" w:ascii="宋体" w:hAnsi="宋体" w:cs="宋体"/>
          <w:szCs w:val="21"/>
        </w:rPr>
      </w:pPr>
      <w:r>
        <w:rPr>
          <w:rFonts w:hint="eastAsia" w:ascii="宋体" w:hAnsi="宋体" w:cs="宋体"/>
          <w:szCs w:val="21"/>
        </w:rPr>
        <w:t xml:space="preserve">7.2 除非得到甲方的书面同意，乙方不得部分分包给他人供应。</w:t>
      </w:r>
      <w:r/>
    </w:p>
    <w:p>
      <w:pPr>
        <w:pStyle w:val="649"/>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八、质保期</w:t>
      </w:r>
      <w:r/>
    </w:p>
    <w:p>
      <w:pPr>
        <w:pStyle w:val="649"/>
        <w:ind w:firstLine="420"/>
        <w:spacing w:line="360" w:lineRule="auto"/>
        <w:rPr>
          <w:rFonts w:hint="eastAsia" w:ascii="宋体" w:hAnsi="宋体" w:cs="宋体"/>
          <w:szCs w:val="21"/>
        </w:rPr>
      </w:pPr>
      <w:r>
        <w:rPr>
          <w:rFonts w:hint="eastAsia" w:ascii="宋体" w:hAnsi="宋体" w:cs="宋体"/>
          <w:szCs w:val="21"/>
        </w:rPr>
        <w:t xml:space="preserve">8.1 质保期</w:t>
      </w:r>
      <w:r>
        <w:rPr>
          <w:rFonts w:hint="eastAsia" w:ascii="宋体" w:hAnsi="宋体" w:cs="宋体"/>
          <w:szCs w:val="21"/>
          <w:u w:val="single"/>
        </w:rPr>
        <w:t xml:space="preserve">    </w:t>
      </w:r>
      <w:r>
        <w:rPr>
          <w:rFonts w:hint="eastAsia" w:ascii="宋体" w:hAnsi="宋体" w:cs="宋体"/>
          <w:szCs w:val="21"/>
        </w:rPr>
        <w:t xml:space="preserve">年。（自交货验收合格之日起计）</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九、交付期、交付方式及交付地点</w:t>
      </w:r>
      <w:r/>
    </w:p>
    <w:p>
      <w:pPr>
        <w:pStyle w:val="649"/>
        <w:ind w:firstLine="420"/>
        <w:spacing w:line="360" w:lineRule="auto"/>
        <w:rPr>
          <w:rFonts w:hint="eastAsia" w:ascii="宋体" w:hAnsi="宋体" w:cs="宋体"/>
          <w:szCs w:val="21"/>
          <w:u w:val="single"/>
        </w:rPr>
      </w:pPr>
      <w:r>
        <w:rPr>
          <w:rFonts w:hint="eastAsia" w:ascii="宋体" w:hAnsi="宋体" w:cs="宋体"/>
          <w:szCs w:val="21"/>
        </w:rPr>
        <w:t xml:space="preserve">9.1 交付期：</w:t>
      </w:r>
      <w:r>
        <w:rPr>
          <w:rFonts w:hint="eastAsia" w:ascii="宋体" w:hAnsi="宋体" w:cs="宋体"/>
          <w:szCs w:val="21"/>
          <w:u w:val="single"/>
        </w:rPr>
        <w:t xml:space="preserve">            </w:t>
      </w:r>
      <w:r/>
    </w:p>
    <w:p>
      <w:pPr>
        <w:pStyle w:val="649"/>
        <w:ind w:firstLine="420"/>
        <w:spacing w:line="360" w:lineRule="auto"/>
        <w:rPr>
          <w:rFonts w:hint="eastAsia" w:ascii="宋体" w:hAnsi="宋体" w:cs="宋体"/>
          <w:szCs w:val="21"/>
        </w:rPr>
      </w:pPr>
      <w:r>
        <w:rPr>
          <w:rFonts w:hint="eastAsia" w:ascii="宋体" w:hAnsi="宋体" w:cs="宋体"/>
          <w:szCs w:val="21"/>
        </w:rPr>
        <w:t xml:space="preserve">9.2 交付方式：</w:t>
      </w:r>
      <w:r>
        <w:rPr>
          <w:rFonts w:hint="eastAsia" w:ascii="宋体" w:hAnsi="宋体" w:cs="宋体"/>
          <w:szCs w:val="21"/>
          <w:u w:val="single"/>
        </w:rPr>
        <w:t xml:space="preserve">甲方指定方式</w:t>
      </w:r>
      <w:r>
        <w:rPr>
          <w:rFonts w:hint="eastAsia" w:ascii="宋体" w:hAnsi="宋体" w:cs="宋体"/>
          <w:szCs w:val="21"/>
        </w:rPr>
      </w:r>
      <w:r/>
    </w:p>
    <w:p>
      <w:pPr>
        <w:pStyle w:val="649"/>
        <w:ind w:firstLine="420"/>
        <w:spacing w:line="360" w:lineRule="auto"/>
        <w:rPr>
          <w:rFonts w:hint="eastAsia" w:ascii="宋体" w:hAnsi="宋体" w:cs="宋体"/>
          <w:szCs w:val="21"/>
          <w:u w:val="single"/>
        </w:rPr>
      </w:pPr>
      <w:r>
        <w:rPr>
          <w:rFonts w:hint="eastAsia" w:ascii="宋体" w:hAnsi="宋体" w:cs="宋体"/>
          <w:szCs w:val="21"/>
        </w:rPr>
        <w:t xml:space="preserve">9.3 交付地点：</w:t>
      </w:r>
      <w:r>
        <w:rPr>
          <w:rFonts w:hint="eastAsia" w:ascii="宋体" w:hAnsi="宋体" w:cs="宋体"/>
          <w:szCs w:val="21"/>
          <w:u w:val="single"/>
        </w:rPr>
        <w:t xml:space="preserve">甲方指定地点</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十、合同款支付</w:t>
      </w:r>
      <w:r/>
    </w:p>
    <w:p>
      <w:pPr>
        <w:pStyle w:val="649"/>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pStyle w:val="649"/>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649"/>
        <w:ind w:firstLine="420"/>
        <w:spacing w:line="360" w:lineRule="auto"/>
        <w:rPr>
          <w:rFonts w:hint="eastAsia" w:ascii="宋体" w:hAnsi="宋体" w:cs="宋体"/>
          <w:szCs w:val="21"/>
        </w:rPr>
      </w:pPr>
      <w:r>
        <w:rPr>
          <w:rFonts w:hint="eastAsia" w:ascii="宋体" w:hAnsi="宋体" w:cs="宋体"/>
          <w:szCs w:val="21"/>
        </w:rPr>
        <w:t xml:space="preserve">10.3 甲方付款方式：</w:t>
      </w:r>
      <w:r>
        <w:rPr>
          <w:rFonts w:hint="eastAsia" w:ascii="宋体" w:hAnsi="宋体" w:cs="宋体"/>
          <w:szCs w:val="21"/>
          <w:u w:val="single"/>
        </w:rPr>
        <w:t xml:space="preserve">            </w:t>
      </w:r>
      <w:r>
        <w:rPr>
          <w:rFonts w:hint="eastAsia" w:ascii="宋体" w:hAnsi="宋体" w:cs="宋体"/>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十一、税费</w:t>
      </w:r>
      <w:r/>
    </w:p>
    <w:p>
      <w:pPr>
        <w:pStyle w:val="649"/>
        <w:ind w:firstLine="420"/>
        <w:spacing w:line="360" w:lineRule="auto"/>
        <w:rPr>
          <w:rFonts w:hint="eastAsia" w:ascii="宋体" w:hAnsi="宋体" w:cs="宋体"/>
          <w:szCs w:val="21"/>
        </w:rPr>
      </w:pPr>
      <w:r>
        <w:rPr>
          <w:rFonts w:hint="eastAsia" w:ascii="宋体" w:hAnsi="宋体" w:cs="宋体"/>
          <w:szCs w:val="21"/>
        </w:rPr>
        <w:t xml:space="preserve">11.1本合同执行中相关的一切税费均由乙方负担。</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十二、质量保证及售后服务</w:t>
      </w:r>
      <w:r/>
    </w:p>
    <w:p>
      <w:pPr>
        <w:pStyle w:val="649"/>
        <w:ind w:firstLine="420"/>
        <w:spacing w:line="360" w:lineRule="auto"/>
        <w:rPr>
          <w:rFonts w:hint="eastAsia" w:ascii="宋体" w:hAnsi="宋体" w:cs="宋体"/>
          <w:szCs w:val="21"/>
        </w:rPr>
      </w:pPr>
      <w:r>
        <w:rPr>
          <w:rFonts w:hint="eastAsia" w:ascii="宋体" w:hAnsi="宋体" w:cs="宋体"/>
          <w:szCs w:val="21"/>
        </w:rPr>
        <w:t xml:space="preserve">12.1 乙方应按招标文件规定的货物及服务性能、技术要求、质量标准向甲方提供。</w:t>
      </w:r>
      <w:r/>
    </w:p>
    <w:p>
      <w:pPr>
        <w:pStyle w:val="649"/>
        <w:ind w:firstLine="420"/>
        <w:spacing w:line="360" w:lineRule="auto"/>
        <w:rPr>
          <w:rFonts w:hint="eastAsia" w:ascii="宋体" w:hAnsi="宋体" w:cs="宋体"/>
          <w:szCs w:val="21"/>
        </w:rPr>
      </w:pPr>
      <w:r>
        <w:rPr>
          <w:rFonts w:hint="eastAsia" w:ascii="宋体" w:hAnsi="宋体" w:cs="宋体"/>
          <w:szCs w:val="21"/>
        </w:rPr>
        <w:t xml:space="preserve">12.2 乙方提供的货物及服务在质量期内因服务及产品本身的质量问题发生故障，乙方应负责免费更换。</w:t>
      </w:r>
      <w:r>
        <w:rPr>
          <w:rFonts w:hint="eastAsia" w:ascii="宋体" w:hAnsi="宋体" w:cs="宋体"/>
          <w:szCs w:val="21"/>
        </w:rPr>
        <w:t xml:space="preserve">对达不到技术要求者，根据实际情况，经双方协商，可按以下办法处理：</w:t>
      </w:r>
      <w:r/>
    </w:p>
    <w:p>
      <w:pPr>
        <w:pStyle w:val="649"/>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649"/>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649"/>
        <w:ind w:firstLine="420"/>
        <w:spacing w:line="360" w:lineRule="auto"/>
        <w:rPr>
          <w:rFonts w:hint="eastAsia" w:ascii="宋体" w:hAnsi="宋体" w:cs="宋体"/>
          <w:szCs w:val="21"/>
        </w:rPr>
      </w:pPr>
      <w:r>
        <w:rPr>
          <w:rFonts w:hint="eastAsia" w:ascii="宋体" w:hAnsi="宋体" w:cs="宋体"/>
          <w:szCs w:val="21"/>
        </w:rPr>
        <w:t xml:space="preserve">⑶退还处理：乙方应退还甲方支付的合同款，同时应承担该货物及服务的直接费用（运输、保险、检验、款项利息及银行手续费等）。</w:t>
      </w:r>
      <w:r/>
    </w:p>
    <w:p>
      <w:pPr>
        <w:pStyle w:val="649"/>
        <w:ind w:firstLine="420"/>
        <w:spacing w:line="360" w:lineRule="auto"/>
        <w:rPr>
          <w:rFonts w:hint="eastAsia" w:ascii="宋体" w:hAnsi="宋体" w:cs="宋体"/>
          <w:szCs w:val="21"/>
        </w:rPr>
      </w:pPr>
      <w:r>
        <w:rPr>
          <w:rFonts w:hint="eastAsia" w:ascii="宋体" w:hAnsi="宋体" w:cs="宋体"/>
          <w:szCs w:val="21"/>
        </w:rPr>
        <w:t xml:space="preserve">12.3 如在使用过程中发生质量问题，乙方在接到甲方通知后在</w:t>
      </w:r>
      <w:r>
        <w:rPr>
          <w:rFonts w:hint="eastAsia" w:ascii="宋体" w:hAnsi="宋体" w:cs="宋体"/>
          <w:szCs w:val="21"/>
          <w:u w:val="single"/>
        </w:rPr>
        <w:t xml:space="preserve">   </w:t>
      </w:r>
      <w:r>
        <w:rPr>
          <w:rFonts w:hint="eastAsia" w:ascii="宋体" w:hAnsi="宋体" w:cs="宋体"/>
          <w:szCs w:val="21"/>
        </w:rPr>
        <w:t xml:space="preserve">小时内到达甲方现场。</w:t>
      </w:r>
      <w:r/>
    </w:p>
    <w:p>
      <w:pPr>
        <w:pStyle w:val="649"/>
        <w:ind w:firstLine="420"/>
        <w:spacing w:line="360" w:lineRule="auto"/>
        <w:rPr>
          <w:rFonts w:hint="eastAsia" w:ascii="宋体" w:hAnsi="宋体" w:cs="宋体"/>
          <w:szCs w:val="21"/>
        </w:rPr>
      </w:pPr>
      <w:r>
        <w:rPr>
          <w:rFonts w:hint="eastAsia" w:ascii="宋体" w:hAnsi="宋体" w:cs="宋体"/>
          <w:szCs w:val="21"/>
        </w:rPr>
        <w:t xml:space="preserve">12.4 在质保期内，乙方应对货物及服务出现的质量及安全问题负责处理解决并承担一切费用。</w:t>
      </w:r>
      <w:r/>
    </w:p>
    <w:p>
      <w:pPr>
        <w:pStyle w:val="649"/>
        <w:ind w:firstLine="420"/>
        <w:spacing w:line="360" w:lineRule="auto"/>
        <w:rPr>
          <w:rFonts w:hint="eastAsia" w:ascii="宋体" w:hAnsi="宋体" w:cs="宋体"/>
          <w:szCs w:val="21"/>
        </w:rPr>
      </w:pPr>
      <w:r>
        <w:rPr>
          <w:rFonts w:hint="eastAsia" w:ascii="宋体" w:hAnsi="宋体" w:cs="宋体"/>
          <w:szCs w:val="21"/>
        </w:rPr>
        <w:t xml:space="preserve">12.5上述的货物及服务免费保修期为</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年，因人为因素出现的故障不在免费保修范围内。超过保修期的</w:t>
      </w:r>
      <w:r>
        <w:rPr>
          <w:rFonts w:hint="eastAsia" w:ascii="宋体" w:hAnsi="宋体" w:cs="宋体"/>
          <w:szCs w:val="21"/>
        </w:rPr>
        <w:t xml:space="preserve">机器设备，终生维修，维修时只收部件成本费。</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十三、调试和验收</w:t>
      </w:r>
      <w:r/>
    </w:p>
    <w:p>
      <w:pPr>
        <w:pStyle w:val="649"/>
        <w:ind w:firstLine="420"/>
        <w:spacing w:line="360" w:lineRule="auto"/>
        <w:rPr>
          <w:rFonts w:hint="eastAsia" w:ascii="宋体" w:hAnsi="宋体" w:cs="宋体"/>
          <w:szCs w:val="21"/>
        </w:rPr>
      </w:pPr>
      <w:r>
        <w:rPr>
          <w:rFonts w:hint="eastAsia" w:ascii="宋体" w:hAnsi="宋体" w:cs="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649"/>
        <w:ind w:firstLine="420"/>
        <w:spacing w:line="360" w:lineRule="auto"/>
        <w:rPr>
          <w:rFonts w:hint="eastAsia" w:ascii="宋体" w:hAnsi="宋体" w:cs="宋体"/>
          <w:szCs w:val="21"/>
        </w:rPr>
      </w:pPr>
      <w:r>
        <w:rPr>
          <w:rFonts w:hint="eastAsia" w:ascii="宋体" w:hAnsi="宋体" w:cs="宋体"/>
          <w:szCs w:val="21"/>
        </w:rPr>
        <w:t xml:space="preserve">13.2 乙方交付前应对货物及服务作出全面检查和对验收文件进行整理，并列出清单，作为甲方交付验收和使用的技术条件依据，检验的结果应随货物及服务交甲方。</w:t>
      </w:r>
      <w:r/>
    </w:p>
    <w:p>
      <w:pPr>
        <w:pStyle w:val="649"/>
        <w:ind w:firstLine="420"/>
        <w:spacing w:line="360" w:lineRule="auto"/>
        <w:rPr>
          <w:rFonts w:hint="eastAsia" w:ascii="宋体" w:hAnsi="宋体" w:cs="宋体"/>
          <w:szCs w:val="21"/>
        </w:rPr>
      </w:pPr>
      <w:r>
        <w:rPr>
          <w:rFonts w:hint="eastAsia" w:ascii="宋体" w:hAnsi="宋体" w:cs="宋体"/>
          <w:szCs w:val="21"/>
        </w:rPr>
        <w:t xml:space="preserve">13.3 甲方对乙方提供的货物及服务在使用前进行调试时，乙方需</w:t>
      </w:r>
      <w:r>
        <w:rPr>
          <w:rFonts w:hint="eastAsia" w:ascii="宋体" w:hAnsi="宋体" w:cs="宋体"/>
          <w:szCs w:val="21"/>
        </w:rPr>
        <w:t xml:space="preserve">负责安装并培训甲方的使用操作人员，并协助甲方一起调试，直到符合技术要求，甲方才做最终验收。</w:t>
      </w:r>
      <w:r/>
    </w:p>
    <w:p>
      <w:pPr>
        <w:pStyle w:val="649"/>
        <w:ind w:firstLine="420"/>
        <w:spacing w:line="360" w:lineRule="auto"/>
        <w:rPr>
          <w:rFonts w:hint="eastAsia" w:ascii="宋体" w:hAnsi="宋体" w:cs="宋体"/>
          <w:szCs w:val="21"/>
        </w:rPr>
      </w:pPr>
      <w:r>
        <w:rPr>
          <w:rFonts w:hint="eastAsia" w:ascii="宋体" w:hAnsi="宋体" w:cs="宋体"/>
          <w:szCs w:val="21"/>
        </w:rPr>
        <w:t xml:space="preserve">13.4 对技术复杂的货物及服务，甲方可请国家认可的专业检测机构参与初步验收及最终验收，并由其出具质量检测报告。</w:t>
      </w:r>
      <w:r/>
    </w:p>
    <w:p>
      <w:pPr>
        <w:pStyle w:val="649"/>
        <w:ind w:firstLine="420"/>
        <w:spacing w:line="360" w:lineRule="auto"/>
        <w:rPr>
          <w:rFonts w:hint="eastAsia" w:ascii="宋体" w:hAnsi="宋体" w:cs="宋体"/>
          <w:szCs w:val="21"/>
        </w:rPr>
      </w:pPr>
      <w:r>
        <w:rPr>
          <w:rFonts w:hint="eastAsia" w:ascii="宋体" w:hAnsi="宋体" w:cs="宋体"/>
          <w:szCs w:val="21"/>
        </w:rPr>
        <w:t xml:space="preserve">13.5 验收时乙方必须在现场，验收完毕后作出验收结果报告；验收费用由甲乙双方协商解决。</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十四、货物及服务包装、发运及运输</w:t>
      </w:r>
      <w:r/>
    </w:p>
    <w:p>
      <w:pPr>
        <w:pStyle w:val="649"/>
        <w:ind w:firstLine="420"/>
        <w:spacing w:line="360" w:lineRule="auto"/>
        <w:rPr>
          <w:rFonts w:hint="eastAsia" w:ascii="宋体" w:hAnsi="宋体" w:cs="宋体"/>
          <w:szCs w:val="21"/>
        </w:rPr>
      </w:pPr>
      <w:r>
        <w:rPr>
          <w:rFonts w:hint="eastAsia" w:ascii="宋体" w:hAnsi="宋体" w:cs="宋体"/>
          <w:szCs w:val="21"/>
        </w:rPr>
        <w:t xml:space="preserve">14.1 乙方应在货物及服务发运前对其进行满足运输距离、防潮、防震、防锈和防破损装卸等要求包装，以保证货物及服务安全运达甲方指定地点。</w:t>
      </w:r>
      <w:r/>
    </w:p>
    <w:p>
      <w:pPr>
        <w:pStyle w:val="649"/>
        <w:ind w:firstLine="420"/>
        <w:spacing w:line="360" w:lineRule="auto"/>
        <w:rPr>
          <w:rFonts w:hint="eastAsia" w:ascii="宋体" w:hAnsi="宋体" w:cs="宋体"/>
          <w:szCs w:val="21"/>
        </w:rPr>
      </w:pPr>
      <w:r>
        <w:rPr>
          <w:rFonts w:hint="eastAsia" w:ascii="宋体" w:hAnsi="宋体" w:cs="宋体"/>
          <w:szCs w:val="21"/>
        </w:rPr>
        <w:t xml:space="preserve">14.2 使用说明书、质量检验证明书、随配附件和工具以及清单一并交付甲方。</w:t>
      </w:r>
      <w:r/>
    </w:p>
    <w:p>
      <w:pPr>
        <w:pStyle w:val="649"/>
        <w:ind w:firstLine="420"/>
        <w:spacing w:line="360" w:lineRule="auto"/>
        <w:rPr>
          <w:rFonts w:hint="eastAsia" w:ascii="宋体" w:hAnsi="宋体" w:cs="宋体"/>
          <w:szCs w:val="21"/>
        </w:rPr>
      </w:pPr>
      <w:r>
        <w:rPr>
          <w:rFonts w:hint="eastAsia" w:ascii="宋体" w:hAnsi="宋体" w:cs="宋体"/>
          <w:szCs w:val="21"/>
        </w:rPr>
        <w:t xml:space="preserve">14.3 乙方在货物及服务发运手续办理完毕后24小时内或交付到甲方48小时前通知甲方，以准备接受交付。</w:t>
      </w:r>
      <w:r/>
    </w:p>
    <w:p>
      <w:pPr>
        <w:pStyle w:val="649"/>
        <w:ind w:firstLine="420"/>
        <w:spacing w:line="360" w:lineRule="auto"/>
        <w:rPr>
          <w:rFonts w:hint="eastAsia" w:ascii="宋体" w:hAnsi="宋体" w:cs="宋体"/>
          <w:szCs w:val="21"/>
        </w:rPr>
      </w:pPr>
      <w:r>
        <w:rPr>
          <w:rFonts w:hint="eastAsia" w:ascii="宋体" w:hAnsi="宋体" w:cs="宋体"/>
          <w:szCs w:val="21"/>
        </w:rPr>
        <w:t xml:space="preserve">14.4 货物在交付甲方前发生的风险均由乙方负责。</w:t>
      </w:r>
      <w:r/>
    </w:p>
    <w:p>
      <w:pPr>
        <w:pStyle w:val="649"/>
        <w:ind w:firstLine="420"/>
        <w:spacing w:line="360" w:lineRule="auto"/>
        <w:rPr>
          <w:rFonts w:hint="eastAsia" w:ascii="宋体" w:hAnsi="宋体" w:cs="宋体"/>
          <w:szCs w:val="21"/>
        </w:rPr>
      </w:pPr>
      <w:r>
        <w:rPr>
          <w:rFonts w:hint="eastAsia" w:ascii="宋体" w:hAnsi="宋体" w:cs="宋体"/>
          <w:szCs w:val="21"/>
        </w:rPr>
        <w:t xml:space="preserve">14.5 货物及服务在规定的交付期限内由乙方送达甲方指定的地点视为交付，乙方同时需通知甲方货物及服务已送达。</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十五、违约责任</w:t>
      </w:r>
      <w:r/>
    </w:p>
    <w:p>
      <w:pPr>
        <w:pStyle w:val="649"/>
        <w:ind w:firstLine="420"/>
        <w:spacing w:line="360" w:lineRule="auto"/>
        <w:rPr>
          <w:rFonts w:hint="eastAsia" w:ascii="宋体" w:hAnsi="宋体" w:cs="宋体"/>
          <w:szCs w:val="21"/>
        </w:rPr>
      </w:pPr>
      <w:r>
        <w:rPr>
          <w:rFonts w:hint="eastAsia" w:ascii="宋体" w:hAnsi="宋体" w:cs="宋体"/>
          <w:szCs w:val="21"/>
        </w:rPr>
        <w:t xml:space="preserve">15.1 甲方无正当理由拒收货物及服务的，甲方向乙方偿付拒收款项总值的百分之五违约金。</w:t>
      </w:r>
      <w:r/>
    </w:p>
    <w:p>
      <w:pPr>
        <w:pStyle w:val="649"/>
        <w:ind w:firstLine="420"/>
        <w:spacing w:line="360" w:lineRule="auto"/>
        <w:rPr>
          <w:rFonts w:hint="eastAsia" w:ascii="宋体" w:hAnsi="宋体" w:cs="宋体"/>
          <w:szCs w:val="21"/>
        </w:rPr>
      </w:pPr>
      <w:r>
        <w:rPr>
          <w:rFonts w:hint="eastAsia" w:ascii="宋体" w:hAnsi="宋体" w:cs="宋体"/>
          <w:szCs w:val="21"/>
        </w:rPr>
        <w:t xml:space="preserve">15.2 甲方无故逾期验收和办理款项支付手续的,甲方应按逾期付款总额每日万分之五向乙方支付违约金。</w:t>
      </w:r>
      <w:r/>
    </w:p>
    <w:p>
      <w:pPr>
        <w:pStyle w:val="649"/>
        <w:ind w:firstLine="420"/>
        <w:spacing w:line="360" w:lineRule="auto"/>
        <w:rPr>
          <w:rFonts w:hint="eastAsia" w:ascii="宋体" w:hAnsi="宋体" w:cs="宋体"/>
          <w:szCs w:val="21"/>
        </w:rPr>
      </w:pPr>
      <w:r>
        <w:rPr>
          <w:rFonts w:hint="eastAsia" w:ascii="宋体" w:hAnsi="宋体" w:cs="宋体"/>
          <w:szCs w:val="21"/>
        </w:rPr>
        <w:t xml:space="preserve">15.3 乙</w:t>
      </w:r>
      <w:r>
        <w:rPr>
          <w:rFonts w:hint="eastAsia" w:ascii="宋体" w:hAnsi="宋体" w:cs="宋体"/>
          <w:szCs w:val="21"/>
        </w:rPr>
        <w:t xml:space="preserve">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49"/>
        <w:ind w:firstLine="420"/>
        <w:spacing w:line="360" w:lineRule="auto"/>
        <w:rPr>
          <w:rFonts w:hint="eastAsia" w:ascii="宋体" w:hAnsi="宋体" w:cs="宋体"/>
          <w:szCs w:val="21"/>
        </w:rPr>
      </w:pPr>
      <w:r>
        <w:rPr>
          <w:rFonts w:hint="eastAsia" w:ascii="宋体" w:hAnsi="宋体" w:cs="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十六、不可抗力事件处理</w:t>
      </w:r>
      <w:r/>
    </w:p>
    <w:p>
      <w:pPr>
        <w:pStyle w:val="649"/>
        <w:ind w:firstLine="420"/>
        <w:spacing w:line="360" w:lineRule="auto"/>
        <w:rPr>
          <w:rFonts w:hint="eastAsia" w:ascii="宋体" w:hAnsi="宋体" w:cs="宋体"/>
          <w:szCs w:val="21"/>
        </w:rPr>
      </w:pPr>
      <w:r>
        <w:rPr>
          <w:rFonts w:hint="eastAsia" w:ascii="宋体" w:hAnsi="宋体" w:cs="宋体"/>
          <w:szCs w:val="21"/>
        </w:rPr>
        <w:t xml:space="preserve">16.1 在合同有效期内，任何一方因不可抗力事件导致不能履行合同，则合同履行期可延长，其延长期与不可抗力影响期相同。</w:t>
      </w:r>
      <w:r/>
    </w:p>
    <w:p>
      <w:pPr>
        <w:pStyle w:val="649"/>
        <w:ind w:firstLine="420"/>
        <w:spacing w:line="360" w:lineRule="auto"/>
        <w:rPr>
          <w:rFonts w:hint="eastAsia" w:ascii="宋体" w:hAnsi="宋体" w:cs="宋体"/>
          <w:szCs w:val="21"/>
        </w:rPr>
      </w:pPr>
      <w:r>
        <w:rPr>
          <w:rFonts w:hint="eastAsia" w:ascii="宋体" w:hAnsi="宋体" w:cs="宋体"/>
          <w:szCs w:val="21"/>
        </w:rPr>
        <w:t xml:space="preserve">16.2 不可抗力事件发生后，应立即通知对方，并寄送有关权威机构出具的证明。</w:t>
      </w:r>
      <w:r/>
    </w:p>
    <w:p>
      <w:pPr>
        <w:pStyle w:val="649"/>
        <w:ind w:firstLine="420"/>
        <w:spacing w:line="360" w:lineRule="auto"/>
        <w:rPr>
          <w:rFonts w:hint="eastAsia" w:ascii="宋体" w:hAnsi="宋体" w:cs="宋体"/>
          <w:szCs w:val="21"/>
        </w:rPr>
      </w:pPr>
      <w:r>
        <w:rPr>
          <w:rFonts w:hint="eastAsia" w:ascii="宋体" w:hAnsi="宋体" w:cs="宋体"/>
          <w:szCs w:val="21"/>
        </w:rPr>
        <w:t xml:space="preserve">16.3 不可抗力事件延续120天以上，双方应通过友好协商，确定是否继续履行合同。</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十七、诉讼</w:t>
      </w:r>
      <w:r/>
    </w:p>
    <w:p>
      <w:pPr>
        <w:pStyle w:val="649"/>
        <w:ind w:firstLine="420"/>
        <w:spacing w:line="360" w:lineRule="auto"/>
        <w:rPr>
          <w:rFonts w:hint="eastAsia" w:ascii="宋体" w:hAnsi="宋体" w:cs="宋体"/>
          <w:szCs w:val="21"/>
        </w:rPr>
      </w:pPr>
      <w:r>
        <w:rPr>
          <w:rFonts w:hint="eastAsia" w:ascii="宋体" w:hAnsi="宋体" w:cs="宋体"/>
          <w:szCs w:val="21"/>
        </w:rPr>
        <w:t xml:space="preserve">17.1 双方在执行合同中所发生的一切争议，应通过协商解决。如协商不成，可向合同签订地法院起诉，合同签订地在此约定为扬州市。</w:t>
      </w:r>
      <w:r/>
    </w:p>
    <w:p>
      <w:pPr>
        <w:pStyle w:val="649"/>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为落实好政府采购履约资金扶持政策，乙方可凭政府采购合同办理融</w:t>
      </w:r>
      <w:r>
        <w:rPr>
          <w:rFonts w:hint="eastAsia" w:ascii="宋体" w:hAnsi="宋体" w:cs="宋体"/>
          <w:bCs/>
          <w:szCs w:val="21"/>
        </w:rPr>
        <w:t xml:space="preserve">资贷款，详见江苏政府采购网“政采贷”专栏</w:t>
      </w:r>
      <w:r>
        <w:rPr>
          <w:rFonts w:hint="eastAsia" w:ascii="宋体" w:hAnsi="宋体" w:cs="宋体"/>
          <w:szCs w:val="21"/>
        </w:rPr>
        <w:t xml:space="preserve">。</w:t>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十九、合同生效及其它</w:t>
      </w:r>
      <w:r/>
    </w:p>
    <w:p>
      <w:pPr>
        <w:pStyle w:val="649"/>
        <w:ind w:firstLine="420"/>
        <w:spacing w:line="360" w:lineRule="auto"/>
        <w:rPr>
          <w:rFonts w:hint="eastAsia" w:ascii="宋体" w:hAnsi="宋体" w:cs="宋体"/>
          <w:szCs w:val="21"/>
        </w:rPr>
      </w:pPr>
      <w:r>
        <w:rPr>
          <w:rFonts w:hint="eastAsia" w:ascii="宋体" w:hAnsi="宋体" w:cs="宋体"/>
          <w:szCs w:val="21"/>
        </w:rPr>
        <w:t xml:space="preserve">19.1 合同经双方法定代表人签章并加盖单位公章，并经江苏海外集团国际工程咨询有限公司见证盖章后生效。</w:t>
      </w:r>
      <w:r/>
    </w:p>
    <w:p>
      <w:pPr>
        <w:pStyle w:val="649"/>
        <w:ind w:firstLine="420"/>
        <w:spacing w:line="360" w:lineRule="auto"/>
        <w:rPr>
          <w:rFonts w:hint="eastAsia" w:ascii="宋体" w:hAnsi="宋体" w:cs="宋体"/>
          <w:szCs w:val="21"/>
        </w:rPr>
      </w:pPr>
      <w:r>
        <w:rPr>
          <w:rFonts w:hint="eastAsia" w:ascii="宋体" w:hAnsi="宋体" w:cs="宋体"/>
          <w:szCs w:val="21"/>
        </w:rPr>
        <w:t xml:space="preserve">19.2本合同未尽事宜，遵照《中华人民共和国民法典》有关条文执行。</w:t>
      </w:r>
      <w:r/>
    </w:p>
    <w:p>
      <w:pPr>
        <w:pStyle w:val="649"/>
        <w:ind w:firstLine="420"/>
        <w:spacing w:line="360" w:lineRule="auto"/>
        <w:rPr>
          <w:rFonts w:hint="eastAsia" w:ascii="宋体" w:hAnsi="宋体" w:cs="宋体"/>
          <w:szCs w:val="21"/>
        </w:rPr>
      </w:pPr>
      <w:r>
        <w:rPr>
          <w:rFonts w:hint="eastAsia" w:ascii="宋体" w:hAnsi="宋体" w:cs="宋体"/>
          <w:szCs w:val="21"/>
        </w:rPr>
        <w:t xml:space="preserve">19.3 本合同正本一式七份，具有同等法律效力，甲方4份，乙方、见证方及财政监管部门各执一份。</w:t>
      </w:r>
      <w:r/>
    </w:p>
    <w:tbl>
      <w:tblPr>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甲方：扬州市中医院</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乙方：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地址：</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地址：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法定代表人或授权代表：</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联系电话：</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联系电话：</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日期：2</w:t>
            </w:r>
            <w:r>
              <w:rPr>
                <w:rFonts w:hint="eastAsia" w:ascii="宋体" w:hAnsi="宋体" w:cs="宋体"/>
                <w:szCs w:val="21"/>
              </w:rPr>
              <w:t xml:space="preserve">025年    月    日</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项目经办人：</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r>
            <w:r/>
          </w:p>
        </w:tc>
      </w:tr>
      <w:tr>
        <w:trPr>
          <w:trHeight w:val="8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649"/>
              <w:spacing w:line="360" w:lineRule="auto"/>
              <w:rPr>
                <w:rFonts w:hint="eastAsia" w:ascii="宋体" w:hAnsi="宋体" w:cs="宋体"/>
                <w:szCs w:val="21"/>
              </w:rPr>
            </w:pPr>
            <w:r>
              <w:rPr>
                <w:rFonts w:hint="eastAsia" w:ascii="宋体" w:hAnsi="宋体" w:cs="宋体"/>
                <w:szCs w:val="21"/>
              </w:rPr>
            </w:r>
            <w:r/>
          </w:p>
        </w:tc>
      </w:tr>
    </w:tbl>
    <w:p>
      <w:pPr>
        <w:pStyle w:val="662"/>
        <w:ind w:firstLine="210"/>
        <w:spacing w:before="120" w:after="120" w:line="360" w:lineRule="auto"/>
        <w:rPr>
          <w:rFonts w:hAnsi="宋体"/>
          <w:sz w:val="21"/>
        </w:rPr>
      </w:pPr>
      <w:r>
        <w:rPr>
          <w:rFonts w:hAnsi="宋体"/>
          <w:sz w:val="21"/>
        </w:rPr>
      </w:r>
      <w:r/>
    </w:p>
    <w:p>
      <w:pPr>
        <w:pStyle w:val="650"/>
        <w:numPr>
          <w:ilvl w:val="0"/>
          <w:numId w:val="2"/>
        </w:numPr>
        <w:jc w:val="center"/>
        <w:spacing w:line="360" w:lineRule="auto"/>
        <w:rPr>
          <w:rFonts w:ascii="宋体" w:hAnsi="宋体"/>
        </w:rPr>
      </w:pPr>
      <w:r/>
      <w:bookmarkEnd w:id="57"/>
      <w:r>
        <w:rPr>
          <w:rFonts w:hint="eastAsia" w:ascii="宋体" w:hAnsi="宋体"/>
        </w:rPr>
        <w:br w:type="page" w:clear="all"/>
        <w:t xml:space="preserve">项目需求</w:t>
      </w:r>
      <w:r>
        <w:rPr>
          <w:rFonts w:ascii="宋体" w:hAnsi="宋体"/>
        </w:rPr>
      </w:r>
      <w:r/>
    </w:p>
    <w:p>
      <w:pPr>
        <w:pStyle w:val="649"/>
        <w:spacing w:line="360" w:lineRule="auto"/>
        <w:widowControl/>
        <w:rPr>
          <w:rFonts w:hint="eastAsia" w:ascii="宋体" w:hAnsi="宋体" w:cs="宋体"/>
          <w:b/>
          <w:szCs w:val="21"/>
        </w:rPr>
      </w:pPr>
      <w:r/>
      <w:bookmarkStart w:id="62" w:name="_Hlk194068480"/>
      <w:r>
        <w:rPr>
          <w:rFonts w:hint="eastAsia" w:ascii="宋体" w:hAnsi="宋体" w:cs="宋体"/>
          <w:b/>
          <w:szCs w:val="21"/>
        </w:rPr>
        <w:t xml:space="preserve">一、技术需求</w:t>
      </w:r>
      <w:r/>
    </w:p>
    <w:p>
      <w:pPr>
        <w:pStyle w:val="649"/>
        <w:spacing w:line="360" w:lineRule="auto"/>
        <w:rPr>
          <w:rFonts w:ascii="宋体" w:hAnsi="宋体"/>
          <w:b/>
          <w:bCs/>
          <w:szCs w:val="21"/>
        </w:rPr>
      </w:pPr>
      <w:r/>
      <w:bookmarkStart w:id="63" w:name="_Toc55204181"/>
      <w:r>
        <w:rPr>
          <w:rFonts w:hint="eastAsia" w:ascii="宋体" w:hAnsi="宋体"/>
          <w:b/>
          <w:bCs/>
          <w:szCs w:val="21"/>
        </w:rPr>
        <w:t xml:space="preserve">★（一）设备清单</w:t>
      </w:r>
      <w:r>
        <w:rPr>
          <w:rFonts w:ascii="宋体" w:hAnsi="宋体"/>
          <w:b/>
          <w:bCs/>
          <w:szCs w:val="21"/>
        </w:rPr>
      </w:r>
      <w:r/>
    </w:p>
    <w:tbl>
      <w:tblPr>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536"/>
        <w:gridCol w:w="1559"/>
        <w:gridCol w:w="1469"/>
      </w:tblGrid>
      <w:tr>
        <w:trPr>
          <w:cantSplit/>
          <w:trHeight w:val="415"/>
          <w:tblHeader/>
        </w:trPr>
        <w:tc>
          <w:tcPr>
            <w:tcW w:w="959" w:type="dxa"/>
            <w:vAlign w:val="center"/>
            <w:textDirection w:val="lrTb"/>
            <w:noWrap w:val="false"/>
          </w:tcPr>
          <w:p>
            <w:pPr>
              <w:pStyle w:val="649"/>
              <w:jc w:val="center"/>
              <w:rPr>
                <w:rFonts w:hint="eastAsia" w:ascii="宋体" w:hAnsi="宋体"/>
                <w:b/>
                <w:bCs/>
                <w:szCs w:val="21"/>
              </w:rPr>
            </w:pPr>
            <w:r>
              <w:rPr>
                <w:rFonts w:hint="eastAsia" w:ascii="宋体" w:hAnsi="宋体"/>
                <w:b/>
                <w:bCs/>
                <w:szCs w:val="21"/>
              </w:rPr>
              <w:t xml:space="preserve">品目号</w:t>
            </w:r>
            <w:r/>
          </w:p>
        </w:tc>
        <w:tc>
          <w:tcPr>
            <w:tcW w:w="4536" w:type="dxa"/>
            <w:vAlign w:val="center"/>
            <w:textDirection w:val="lrTb"/>
            <w:noWrap w:val="false"/>
          </w:tcPr>
          <w:p>
            <w:pPr>
              <w:pStyle w:val="649"/>
              <w:jc w:val="center"/>
              <w:rPr>
                <w:rFonts w:hint="eastAsia" w:ascii="宋体" w:hAnsi="宋体"/>
                <w:b/>
                <w:bCs/>
                <w:szCs w:val="21"/>
              </w:rPr>
            </w:pPr>
            <w:r>
              <w:rPr>
                <w:rFonts w:hint="eastAsia" w:ascii="宋体" w:hAnsi="宋体"/>
                <w:b/>
                <w:bCs/>
                <w:szCs w:val="21"/>
              </w:rPr>
              <w:t xml:space="preserve">设备名称</w:t>
            </w:r>
            <w:r/>
          </w:p>
        </w:tc>
        <w:tc>
          <w:tcPr>
            <w:tcW w:w="1559" w:type="dxa"/>
            <w:vAlign w:val="center"/>
            <w:textDirection w:val="lrTb"/>
            <w:noWrap w:val="false"/>
          </w:tcPr>
          <w:p>
            <w:pPr>
              <w:pStyle w:val="649"/>
              <w:jc w:val="center"/>
              <w:rPr>
                <w:rFonts w:hint="eastAsia" w:ascii="宋体" w:hAnsi="宋体"/>
                <w:b/>
                <w:bCs/>
                <w:szCs w:val="21"/>
              </w:rPr>
            </w:pPr>
            <w:r>
              <w:rPr>
                <w:rFonts w:hint="eastAsia" w:ascii="宋体" w:hAnsi="宋体"/>
                <w:b/>
                <w:bCs/>
                <w:szCs w:val="21"/>
              </w:rPr>
              <w:t xml:space="preserve">数量</w:t>
            </w:r>
            <w:r/>
          </w:p>
        </w:tc>
        <w:tc>
          <w:tcPr>
            <w:tcW w:w="1469" w:type="dxa"/>
            <w:vAlign w:val="center"/>
            <w:textDirection w:val="lrTb"/>
            <w:noWrap w:val="false"/>
          </w:tcPr>
          <w:p>
            <w:pPr>
              <w:pStyle w:val="649"/>
              <w:jc w:val="center"/>
              <w:rPr>
                <w:rFonts w:hint="eastAsia" w:ascii="宋体" w:hAnsi="宋体"/>
                <w:b/>
                <w:bCs/>
                <w:szCs w:val="21"/>
              </w:rPr>
            </w:pPr>
            <w:r>
              <w:rPr>
                <w:rFonts w:hint="eastAsia" w:ascii="宋体" w:hAnsi="宋体"/>
                <w:b/>
                <w:bCs/>
                <w:szCs w:val="21"/>
              </w:rPr>
              <w:t xml:space="preserve">备注</w:t>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生化免疫流水线（门诊）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1套</w:t>
            </w:r>
            <w:r/>
          </w:p>
        </w:tc>
        <w:tc>
          <w:tcPr>
            <w:tcW w:w="1469" w:type="dxa"/>
            <w:vAlign w:val="center"/>
            <w:textDirection w:val="lrTb"/>
            <w:noWrap w:val="false"/>
          </w:tcPr>
          <w:p>
            <w:pPr>
              <w:pStyle w:val="649"/>
              <w:jc w:val="center"/>
              <w:rPr>
                <w:rFonts w:ascii="宋体" w:hAnsi="宋体"/>
                <w:b/>
                <w:bCs/>
                <w:szCs w:val="21"/>
              </w:rPr>
            </w:pPr>
            <w:r>
              <w:rPr>
                <w:rFonts w:hint="eastAsia" w:ascii="宋体" w:hAnsi="宋体"/>
                <w:b/>
                <w:bCs/>
                <w:szCs w:val="21"/>
              </w:rPr>
              <w:t xml:space="preserve">含</w:t>
            </w:r>
            <w:r>
              <w:rPr>
                <w:rFonts w:hint="eastAsia" w:ascii="宋体" w:hAnsi="宋体"/>
                <w:b/>
                <w:bCs/>
                <w:szCs w:val="21"/>
              </w:rPr>
              <w:t xml:space="preserve">核心产品</w:t>
            </w:r>
            <w:r>
              <w:rPr>
                <w:rFonts w:ascii="宋体" w:hAnsi="宋体"/>
                <w:b/>
                <w:bCs/>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血细胞分析流水线（门诊）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1套</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全自动凝血分析仪（门急诊通用）</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24"/>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尿分析流水线（门诊）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1套</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5</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尿液分析工作站（急诊）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6</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血细胞分析仪（急诊）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7</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生化仪、发光仪（急诊）</w:t>
            </w:r>
            <w:r/>
          </w:p>
        </w:tc>
        <w:tc>
          <w:tcPr>
            <w:tcW w:w="1559" w:type="dxa"/>
            <w:vAlign w:val="center"/>
            <w:textDirection w:val="lrTb"/>
            <w:noWrap w:val="false"/>
          </w:tcPr>
          <w:p>
            <w:pPr>
              <w:pStyle w:val="649"/>
              <w:jc w:val="center"/>
              <w:rPr>
                <w:rFonts w:ascii="宋体" w:hAnsi="宋体"/>
                <w:szCs w:val="21"/>
              </w:rPr>
            </w:pPr>
            <w:r>
              <w:rPr>
                <w:rFonts w:hint="eastAsia" w:ascii="宋体" w:hAnsi="宋体"/>
                <w:szCs w:val="21"/>
              </w:rPr>
              <w:t xml:space="preserve">各1台</w:t>
            </w:r>
            <w:r>
              <w:rPr>
                <w:rFonts w:ascii="宋体" w:hAnsi="宋体"/>
                <w:szCs w:val="21"/>
              </w:rPr>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糖化蛋白分析仪（门诊）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9</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流式细胞仪（门诊）</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10</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全自动血型分析仪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11</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全自动粪便分析仪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12</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细菌鉴定及药敏分析系统</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13</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全自动血培养系统</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24"/>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14</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白带工作站</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15</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质谱仪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16</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血流变仪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17</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红细胞沉降压积仪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18</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离心机</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10台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19</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显微镜</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5台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20</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骨髓细胞图像分析系统</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21</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水浴箱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22</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医用冷藏冰箱（试剂）</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25台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23</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超低温冰箱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24</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医用</w:t>
            </w:r>
            <w:r>
              <w:rPr>
                <w:rFonts w:hint="eastAsia" w:ascii="宋体" w:hAnsi="宋体"/>
                <w:szCs w:val="21"/>
              </w:rPr>
              <w:t xml:space="preserve">冷藏冷冻冰箱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25</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医用冷藏冰箱（标本）</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5台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26</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压力蒸汽灭菌锅</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27</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生物安全柜</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6台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28</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恒温培养箱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29</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二氧化碳培养箱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30</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真菌培养箱（医用生化培养箱）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31</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台式恒温干燥箱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32</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化学品储存柜</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33</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全自动酶免仪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34</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超净工作台</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35</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加样枪（100-1000UL）</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36</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加样枪（10-100UL）</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8台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37</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加样枪（20-200UL）</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2台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38</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加样枪（10-50U</w:t>
            </w:r>
            <w:r>
              <w:rPr>
                <w:rFonts w:hint="eastAsia" w:ascii="宋体" w:hAnsi="宋体"/>
                <w:szCs w:val="21"/>
              </w:rPr>
              <w:t xml:space="preserve">L）</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39</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专用储血冰箱（4±2℃）</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40</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低温血浆保存冰箱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41</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血浆融化箱（融浆机）</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42</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血小板震荡仪</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43</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血液冷藏运输箱</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6台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r>
        <w:trPr>
          <w:trHeight w:val="415"/>
        </w:trPr>
        <w:tc>
          <w:tcPr>
            <w:tcW w:w="9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44</w:t>
            </w:r>
            <w:r/>
          </w:p>
        </w:tc>
        <w:tc>
          <w:tcPr>
            <w:tcW w:w="4536"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血型血清学专用离心机</w:t>
            </w:r>
            <w:r/>
          </w:p>
        </w:tc>
        <w:tc>
          <w:tcPr>
            <w:tcW w:w="1559" w:type="dxa"/>
            <w:vAlign w:val="center"/>
            <w:textDirection w:val="lrTb"/>
            <w:noWrap w:val="false"/>
          </w:tcPr>
          <w:p>
            <w:pPr>
              <w:pStyle w:val="649"/>
              <w:jc w:val="center"/>
              <w:rPr>
                <w:rFonts w:hint="eastAsia" w:ascii="宋体" w:hAnsi="宋体"/>
                <w:szCs w:val="21"/>
              </w:rPr>
            </w:pPr>
            <w:r>
              <w:rPr>
                <w:rFonts w:hint="eastAsia" w:ascii="宋体" w:hAnsi="宋体"/>
                <w:szCs w:val="21"/>
              </w:rPr>
              <w:t xml:space="preserve">1台</w:t>
            </w:r>
            <w:r/>
          </w:p>
        </w:tc>
        <w:tc>
          <w:tcPr>
            <w:tcW w:w="1469" w:type="dxa"/>
            <w:vAlign w:val="center"/>
            <w:textDirection w:val="lrTb"/>
            <w:noWrap w:val="false"/>
          </w:tcPr>
          <w:p>
            <w:pPr>
              <w:pStyle w:val="649"/>
              <w:jc w:val="center"/>
              <w:rPr>
                <w:rFonts w:hint="eastAsia" w:ascii="宋体" w:hAnsi="宋体"/>
                <w:szCs w:val="21"/>
              </w:rPr>
            </w:pPr>
            <w:r>
              <w:rPr>
                <w:rFonts w:hint="eastAsia" w:ascii="宋体" w:hAnsi="宋体"/>
                <w:szCs w:val="21"/>
              </w:rPr>
            </w:r>
            <w:r/>
          </w:p>
        </w:tc>
      </w:tr>
    </w:tbl>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szCs w:val="21"/>
        </w:rPr>
      </w:pPr>
      <w:r>
        <w:rPr>
          <w:rFonts w:hint="eastAsia" w:ascii="宋体" w:hAnsi="宋体"/>
          <w:b/>
          <w:bCs/>
          <w:szCs w:val="21"/>
        </w:rPr>
        <w:br w:type="page" w:clear="all"/>
        <w:t xml:space="preserve">（二）技术参数：</w:t>
      </w:r>
      <w:r>
        <w:rPr>
          <w:rFonts w:hint="eastAsia" w:ascii="宋体" w:hAnsi="宋体"/>
          <w:szCs w:val="21"/>
        </w:rPr>
      </w:r>
      <w:r/>
    </w:p>
    <w:p>
      <w:pPr>
        <w:pStyle w:val="649"/>
        <w:spacing w:line="360" w:lineRule="auto"/>
        <w:rPr>
          <w:rFonts w:hint="eastAsia" w:ascii="宋体" w:hAnsi="宋体"/>
          <w:b/>
          <w:bCs/>
          <w:szCs w:val="21"/>
        </w:rPr>
      </w:pPr>
      <w:r>
        <w:rPr>
          <w:rFonts w:hint="eastAsia" w:ascii="宋体" w:hAnsi="宋体"/>
          <w:b/>
          <w:bCs/>
          <w:szCs w:val="21"/>
        </w:rPr>
        <w:t xml:space="preserve">品目一：生化免疫流水线（门诊）</w:t>
      </w:r>
      <w:r/>
    </w:p>
    <w:p>
      <w:pPr>
        <w:pStyle w:val="649"/>
        <w:spacing w:line="360" w:lineRule="auto"/>
        <w:rPr>
          <w:rFonts w:hint="eastAsia" w:ascii="宋体" w:hAnsi="宋体"/>
          <w:szCs w:val="21"/>
        </w:rPr>
      </w:pPr>
      <w:r>
        <w:rPr>
          <w:rFonts w:hint="eastAsia" w:ascii="宋体" w:hAnsi="宋体"/>
          <w:szCs w:val="21"/>
        </w:rPr>
        <w:t xml:space="preserve">1、进样和出样： </w:t>
      </w:r>
      <w:r/>
    </w:p>
    <w:p>
      <w:pPr>
        <w:pStyle w:val="649"/>
        <w:spacing w:line="360" w:lineRule="auto"/>
        <w:rPr>
          <w:rFonts w:hint="eastAsia" w:ascii="宋体" w:hAnsi="宋体"/>
          <w:szCs w:val="21"/>
        </w:rPr>
      </w:pPr>
      <w:r>
        <w:rPr>
          <w:rFonts w:hint="eastAsia" w:ascii="宋体" w:hAnsi="宋体"/>
          <w:szCs w:val="21"/>
        </w:rPr>
        <w:t xml:space="preserve">1.1.流水线系统包括的全自动样品处理系统、全自动生化分析仪、全自动化学发光免疫分析仪均采用同一品牌（提供产品注册证和备案证），可根据临床检验工作量需求，由供应商根据扩展配置清单进行免费升级和维保服务，预留分析仪器的流水线接口、延长轨道和自动化模块。</w:t>
      </w:r>
      <w:r/>
    </w:p>
    <w:p>
      <w:pPr>
        <w:pStyle w:val="649"/>
        <w:spacing w:line="360" w:lineRule="auto"/>
        <w:rPr>
          <w:rFonts w:hint="eastAsia" w:ascii="宋体" w:hAnsi="宋体"/>
          <w:szCs w:val="21"/>
        </w:rPr>
      </w:pPr>
      <w:r>
        <w:rPr>
          <w:rFonts w:hint="eastAsia" w:ascii="宋体" w:hAnsi="宋体"/>
          <w:szCs w:val="21"/>
        </w:rPr>
        <w:t xml:space="preserve">▲1.2.单个架式进出样模块的样本容量≥600管；支持倾倒方式进样，倾倒仓容量≥600管</w:t>
      </w:r>
      <w:r>
        <w:rPr>
          <w:rFonts w:hint="eastAsia" w:ascii="宋体" w:hAnsi="宋体"/>
          <w:b/>
          <w:bCs/>
          <w:szCs w:val="21"/>
        </w:rPr>
        <w:t xml:space="preserve">（提供证明材料，例如产品彩页、产品说明书、权威检测报告，并在证明材料上标记具体位置）</w:t>
      </w:r>
      <w:r>
        <w:rPr>
          <w:rFonts w:hint="eastAsia" w:ascii="宋体" w:hAnsi="宋体"/>
          <w:szCs w:val="21"/>
        </w:rPr>
        <w:t xml:space="preserve"> 。</w:t>
      </w:r>
      <w:r/>
    </w:p>
    <w:p>
      <w:pPr>
        <w:pStyle w:val="649"/>
        <w:spacing w:line="360" w:lineRule="auto"/>
        <w:rPr>
          <w:rFonts w:hint="eastAsia" w:ascii="宋体" w:hAnsi="宋体"/>
          <w:szCs w:val="21"/>
        </w:rPr>
      </w:pPr>
      <w:r>
        <w:rPr>
          <w:rFonts w:hint="eastAsia" w:ascii="宋体" w:hAnsi="宋体"/>
          <w:szCs w:val="21"/>
        </w:rPr>
        <w:t xml:space="preserve">1.3.进样区可设定标本类型和优先级，具有急诊优先功能 。</w:t>
      </w:r>
      <w:r/>
    </w:p>
    <w:p>
      <w:pPr>
        <w:pStyle w:val="649"/>
        <w:spacing w:line="360" w:lineRule="auto"/>
        <w:rPr>
          <w:rFonts w:hint="eastAsia" w:ascii="宋体" w:hAnsi="宋体"/>
          <w:szCs w:val="21"/>
        </w:rPr>
      </w:pPr>
      <w:r>
        <w:rPr>
          <w:rFonts w:hint="eastAsia" w:ascii="宋体" w:hAnsi="宋体"/>
          <w:szCs w:val="21"/>
        </w:rPr>
        <w:t xml:space="preserve">1.4.进样和出样模块具有标本图像识别功能，能对标本进行拍照，便于查看和存档。</w:t>
      </w:r>
      <w:r/>
    </w:p>
    <w:p>
      <w:pPr>
        <w:pStyle w:val="656"/>
        <w:spacing w:line="360" w:lineRule="auto"/>
        <w:rPr>
          <w:rFonts w:hint="eastAsia" w:ascii="宋体" w:hAnsi="宋体" w:eastAsia="宋体" w:cs="宋体"/>
          <w:sz w:val="21"/>
          <w:szCs w:val="21"/>
        </w:rPr>
      </w:pPr>
      <w:r>
        <w:rPr>
          <w:rFonts w:hint="eastAsia" w:ascii="宋体" w:hAnsi="宋体"/>
          <w:sz w:val="21"/>
          <w:szCs w:val="21"/>
        </w:rPr>
        <w:t xml:space="preserve">▲</w:t>
      </w:r>
      <w:r>
        <w:rPr>
          <w:rFonts w:hint="eastAsia" w:ascii="宋体" w:hAnsi="宋体" w:eastAsia="宋体" w:cs="宋体"/>
          <w:sz w:val="21"/>
          <w:szCs w:val="21"/>
        </w:rPr>
        <w:t xml:space="preserve">1.5. 支持倾倒方式进样，倾倒方式进样处理总速度≥1000样本/小时</w:t>
      </w:r>
      <w:r/>
    </w:p>
    <w:p>
      <w:pPr>
        <w:pStyle w:val="649"/>
        <w:spacing w:line="360" w:lineRule="auto"/>
        <w:rPr>
          <w:rFonts w:hint="eastAsia" w:ascii="宋体" w:hAnsi="宋体"/>
          <w:szCs w:val="21"/>
        </w:rPr>
      </w:pPr>
      <w:r>
        <w:rPr>
          <w:rFonts w:hint="eastAsia" w:ascii="宋体" w:hAnsi="宋体"/>
          <w:szCs w:val="21"/>
        </w:rPr>
        <w:t xml:space="preserve">2、离心模块 </w:t>
      </w:r>
      <w:r/>
    </w:p>
    <w:p>
      <w:pPr>
        <w:pStyle w:val="649"/>
        <w:spacing w:line="360" w:lineRule="auto"/>
        <w:rPr>
          <w:rFonts w:hint="eastAsia" w:ascii="宋体" w:hAnsi="宋体"/>
          <w:szCs w:val="21"/>
        </w:rPr>
      </w:pPr>
      <w:r>
        <w:rPr>
          <w:rFonts w:hint="eastAsia" w:ascii="宋体" w:hAnsi="宋体"/>
          <w:szCs w:val="21"/>
        </w:rPr>
        <w:t xml:space="preserve">2.1.线上离心模块配置≥2台，单台离心模块速度可达460管</w:t>
      </w:r>
      <w:r>
        <w:rPr>
          <w:rFonts w:hint="eastAsia" w:ascii="宋体" w:hAnsi="宋体"/>
          <w:szCs w:val="21"/>
        </w:rPr>
        <w:t xml:space="preserve">/小时（离心7min）。 </w:t>
      </w:r>
      <w:r/>
    </w:p>
    <w:p>
      <w:pPr>
        <w:pStyle w:val="649"/>
        <w:spacing w:line="360" w:lineRule="auto"/>
        <w:rPr>
          <w:rFonts w:hint="eastAsia" w:ascii="宋体" w:hAnsi="宋体"/>
          <w:szCs w:val="21"/>
        </w:rPr>
      </w:pPr>
      <w:r>
        <w:rPr>
          <w:rFonts w:hint="eastAsia" w:ascii="宋体" w:hAnsi="宋体"/>
          <w:szCs w:val="21"/>
        </w:rPr>
        <w:t xml:space="preserve">▲2.2.具有标本离心后血清图像识别功能，智能判读样本的溶血、黄疸、脂血的血清质量（HIL 指数） </w:t>
      </w:r>
      <w:r/>
    </w:p>
    <w:p>
      <w:pPr>
        <w:pStyle w:val="649"/>
        <w:spacing w:line="360" w:lineRule="auto"/>
      </w:pPr>
      <w:r>
        <w:rPr>
          <w:rFonts w:hint="eastAsia" w:ascii="宋体" w:hAnsi="宋体"/>
          <w:szCs w:val="21"/>
        </w:rPr>
        <w:t xml:space="preserve">2.3单台离心模块单批次最大装载量80管</w:t>
      </w:r>
      <w:r/>
    </w:p>
    <w:p>
      <w:pPr>
        <w:pStyle w:val="649"/>
        <w:spacing w:line="360" w:lineRule="auto"/>
        <w:rPr>
          <w:rFonts w:hint="eastAsia" w:ascii="宋体" w:hAnsi="宋体"/>
          <w:szCs w:val="21"/>
        </w:rPr>
      </w:pPr>
      <w:r>
        <w:rPr>
          <w:rFonts w:hint="eastAsia" w:ascii="宋体" w:hAnsi="宋体"/>
          <w:szCs w:val="21"/>
        </w:rPr>
        <w:t xml:space="preserve">3、去盖模块： </w:t>
      </w:r>
      <w:r/>
    </w:p>
    <w:p>
      <w:pPr>
        <w:pStyle w:val="649"/>
        <w:spacing w:line="360" w:lineRule="auto"/>
        <w:rPr>
          <w:rFonts w:hint="eastAsia" w:ascii="宋体" w:hAnsi="宋体"/>
          <w:szCs w:val="21"/>
        </w:rPr>
      </w:pPr>
      <w:r>
        <w:rPr>
          <w:rFonts w:hint="eastAsia" w:ascii="宋体" w:hAnsi="宋体"/>
          <w:szCs w:val="21"/>
        </w:rPr>
        <w:t xml:space="preserve">3.1.单个去盖模块速度850管/小时。</w:t>
      </w:r>
      <w:r/>
    </w:p>
    <w:p>
      <w:pPr>
        <w:pStyle w:val="649"/>
        <w:spacing w:line="360" w:lineRule="auto"/>
        <w:rPr>
          <w:rFonts w:hint="eastAsia" w:ascii="宋体" w:hAnsi="宋体"/>
          <w:szCs w:val="21"/>
        </w:rPr>
      </w:pPr>
      <w:r>
        <w:rPr>
          <w:rFonts w:hint="eastAsia" w:ascii="宋体" w:hAnsi="宋体"/>
          <w:szCs w:val="21"/>
        </w:rPr>
        <w:t xml:space="preserve">3.2对识别后的样本自动去盖，须采用紫外消毒或空气过滤技术或其他方式方法规避气溶胶生物危害。</w:t>
      </w:r>
      <w:r/>
    </w:p>
    <w:p>
      <w:pPr>
        <w:pStyle w:val="649"/>
        <w:spacing w:line="360" w:lineRule="auto"/>
        <w:rPr>
          <w:rFonts w:hint="eastAsia" w:ascii="宋体" w:hAnsi="宋体"/>
          <w:szCs w:val="21"/>
        </w:rPr>
      </w:pPr>
      <w:r>
        <w:rPr>
          <w:rFonts w:hint="eastAsia" w:ascii="宋体" w:hAnsi="宋体"/>
          <w:szCs w:val="21"/>
        </w:rPr>
        <w:t xml:space="preserve">3.3旋转去盖，并配备专用废盖箱，去盖模块废盖桶容量≥3000，支持不停机在线更换。 </w:t>
      </w:r>
      <w:r/>
    </w:p>
    <w:p>
      <w:pPr>
        <w:pStyle w:val="649"/>
        <w:spacing w:line="360" w:lineRule="auto"/>
        <w:rPr>
          <w:rFonts w:hint="eastAsia" w:ascii="宋体" w:hAnsi="宋体"/>
          <w:szCs w:val="21"/>
        </w:rPr>
      </w:pPr>
      <w:r>
        <w:rPr>
          <w:rFonts w:hint="eastAsia" w:ascii="宋体" w:hAnsi="宋体"/>
          <w:szCs w:val="21"/>
        </w:rPr>
        <w:t xml:space="preserve">4、轨道传输系统： </w:t>
      </w:r>
      <w:r/>
    </w:p>
    <w:p>
      <w:pPr>
        <w:pStyle w:val="649"/>
        <w:spacing w:line="360" w:lineRule="auto"/>
        <w:rPr>
          <w:rFonts w:hint="eastAsia" w:ascii="宋体" w:hAnsi="宋体"/>
          <w:szCs w:val="21"/>
        </w:rPr>
      </w:pPr>
      <w:r>
        <w:rPr>
          <w:rFonts w:hint="eastAsia" w:ascii="宋体" w:hAnsi="宋体"/>
          <w:szCs w:val="21"/>
        </w:rPr>
        <w:t xml:space="preserve">▲4.1.轨道数量≥4条，传输模式为电动传输，速度≥3000管/小时，可灵活超车，快速掉头。</w:t>
      </w:r>
      <w:r/>
    </w:p>
    <w:p>
      <w:pPr>
        <w:pStyle w:val="649"/>
        <w:spacing w:line="360" w:lineRule="auto"/>
        <w:rPr>
          <w:rFonts w:hint="eastAsia" w:ascii="宋体" w:hAnsi="宋体"/>
          <w:szCs w:val="21"/>
        </w:rPr>
      </w:pPr>
      <w:r>
        <w:rPr>
          <w:rFonts w:hint="eastAsia" w:ascii="宋体" w:hAnsi="宋体"/>
          <w:szCs w:val="21"/>
        </w:rPr>
        <w:t xml:space="preserve">4.2.轨道运输样本可直接进出分析仪，不需要其他操作。 </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4.3样品管在轨道上单管传输，轨道采用RFID技术对样本进行定位追踪。</w:t>
      </w:r>
      <w:r/>
    </w:p>
    <w:p>
      <w:pPr>
        <w:pStyle w:val="649"/>
        <w:numPr>
          <w:ilvl w:val="0"/>
          <w:numId w:val="3"/>
        </w:numPr>
        <w:spacing w:line="360" w:lineRule="auto"/>
        <w:rPr>
          <w:rFonts w:hint="eastAsia" w:ascii="宋体" w:hAnsi="宋体"/>
          <w:szCs w:val="21"/>
        </w:rPr>
      </w:pPr>
      <w:r>
        <w:rPr>
          <w:rFonts w:hint="eastAsia" w:ascii="宋体" w:hAnsi="宋体"/>
          <w:szCs w:val="21"/>
        </w:rPr>
        <w:t xml:space="preserve">加盖模块：</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5.1加去盖综合模块能对样本进行自动加盖。</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5.2加去盖综合模块对存储在线冰箱中需要复测的样本进行自动去盖。</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5.3加盖速度850管/小时，去盖速度850管/小时。</w:t>
      </w:r>
      <w:r/>
    </w:p>
    <w:p>
      <w:pPr>
        <w:pStyle w:val="649"/>
        <w:spacing w:line="360" w:lineRule="auto"/>
        <w:rPr>
          <w:rFonts w:hint="eastAsia" w:ascii="宋体" w:hAnsi="宋体"/>
          <w:szCs w:val="21"/>
        </w:rPr>
      </w:pPr>
      <w:r>
        <w:rPr>
          <w:rFonts w:hint="eastAsia" w:ascii="宋体" w:hAnsi="宋体"/>
          <w:szCs w:val="21"/>
        </w:rPr>
        <w:t xml:space="preserve">6、后处理系统： </w:t>
      </w:r>
      <w:r/>
    </w:p>
    <w:p>
      <w:pPr>
        <w:pStyle w:val="649"/>
        <w:spacing w:line="360" w:lineRule="auto"/>
        <w:rPr>
          <w:rFonts w:hint="eastAsia" w:ascii="宋体" w:hAnsi="宋体"/>
          <w:szCs w:val="21"/>
        </w:rPr>
      </w:pPr>
      <w:r>
        <w:rPr>
          <w:rFonts w:hint="eastAsia" w:ascii="宋体" w:hAnsi="宋体"/>
          <w:szCs w:val="21"/>
        </w:rPr>
        <w:t xml:space="preserve">▲6.1.后处理通过轨道与其他模块连接，具备以下（但不限于）功能：二次去盖、全自动质控、样本存储、自动复测和丢弃功能等。 </w:t>
      </w:r>
      <w:r/>
    </w:p>
    <w:p>
      <w:pPr>
        <w:pStyle w:val="649"/>
        <w:spacing w:line="360" w:lineRule="auto"/>
        <w:rPr>
          <w:rFonts w:hint="eastAsia" w:ascii="宋体" w:hAnsi="宋体"/>
          <w:szCs w:val="21"/>
        </w:rPr>
      </w:pPr>
      <w:r>
        <w:rPr>
          <w:rFonts w:hint="eastAsia" w:ascii="宋体" w:hAnsi="宋体"/>
          <w:szCs w:val="21"/>
        </w:rPr>
        <w:t xml:space="preserve">6.2.温存储模块的样本处理速度最大850</w:t>
      </w:r>
      <w:r>
        <w:rPr>
          <w:rFonts w:hint="eastAsia" w:ascii="宋体" w:hAnsi="宋体"/>
          <w:szCs w:val="21"/>
        </w:rPr>
        <w:t xml:space="preserve">管/小时。</w:t>
      </w:r>
      <w:r/>
    </w:p>
    <w:p>
      <w:pPr>
        <w:pStyle w:val="649"/>
        <w:spacing w:line="360" w:lineRule="auto"/>
        <w:rPr>
          <w:rFonts w:hint="eastAsia" w:ascii="宋体" w:hAnsi="宋体"/>
          <w:szCs w:val="21"/>
        </w:rPr>
      </w:pPr>
      <w:r>
        <w:rPr>
          <w:rFonts w:hint="eastAsia" w:ascii="宋体" w:hAnsi="宋体"/>
          <w:szCs w:val="21"/>
        </w:rPr>
        <w:t xml:space="preserve">6.3.低温存储冰箱标本容量≥10000 管。 </w:t>
      </w:r>
      <w:r/>
    </w:p>
    <w:p>
      <w:pPr>
        <w:pStyle w:val="649"/>
        <w:spacing w:line="360" w:lineRule="auto"/>
        <w:rPr>
          <w:rFonts w:hint="eastAsia" w:ascii="宋体" w:hAnsi="宋体"/>
          <w:b/>
          <w:bCs/>
          <w:szCs w:val="21"/>
        </w:rPr>
      </w:pPr>
      <w:r>
        <w:rPr>
          <w:rFonts w:hint="eastAsia" w:ascii="宋体" w:hAnsi="宋体"/>
          <w:b/>
          <w:bCs/>
          <w:szCs w:val="21"/>
        </w:rPr>
        <w:t xml:space="preserve">7、全自动生化分析仪（</w:t>
      </w:r>
      <w:r>
        <w:rPr>
          <w:rFonts w:hint="eastAsia" w:ascii="宋体" w:hAnsi="宋体"/>
          <w:b/>
          <w:bCs/>
          <w:szCs w:val="21"/>
        </w:rPr>
        <w:t xml:space="preserve">2</w:t>
      </w:r>
      <w:r>
        <w:rPr>
          <w:rFonts w:hint="eastAsia" w:ascii="宋体" w:hAnsi="宋体"/>
          <w:b/>
          <w:bCs/>
          <w:szCs w:val="21"/>
        </w:rPr>
        <w:t xml:space="preserve">台）： </w:t>
      </w:r>
      <w:r/>
    </w:p>
    <w:p>
      <w:pPr>
        <w:pStyle w:val="649"/>
        <w:spacing w:line="360" w:lineRule="auto"/>
        <w:rPr>
          <w:rFonts w:hint="eastAsia" w:ascii="宋体" w:hAnsi="宋体"/>
          <w:szCs w:val="21"/>
        </w:rPr>
      </w:pPr>
      <w:r>
        <w:rPr>
          <w:rFonts w:hint="eastAsia" w:ascii="宋体" w:hAnsi="宋体"/>
          <w:szCs w:val="21"/>
        </w:rPr>
        <w:t xml:space="preserve">▲7.1.线上总速度≥4000 测试/小时；离子≥1200 测试/小时。</w:t>
      </w:r>
      <w:r/>
    </w:p>
    <w:p>
      <w:pPr>
        <w:pStyle w:val="649"/>
        <w:spacing w:line="360" w:lineRule="auto"/>
        <w:rPr>
          <w:rFonts w:hint="eastAsia" w:ascii="宋体" w:hAnsi="宋体"/>
          <w:szCs w:val="21"/>
        </w:rPr>
      </w:pPr>
      <w:r>
        <w:rPr>
          <w:rFonts w:hint="eastAsia" w:ascii="宋体" w:hAnsi="宋体"/>
          <w:szCs w:val="21"/>
        </w:rPr>
        <w:t xml:space="preserve">7.2.标本类型：血清、血浆、尿液、脑脊液、全血等。</w:t>
      </w:r>
      <w:r/>
    </w:p>
    <w:p>
      <w:pPr>
        <w:pStyle w:val="649"/>
        <w:spacing w:line="360" w:lineRule="auto"/>
        <w:rPr>
          <w:rFonts w:hint="eastAsia" w:ascii="宋体" w:hAnsi="宋体"/>
          <w:szCs w:val="21"/>
        </w:rPr>
      </w:pPr>
      <w:r>
        <w:rPr>
          <w:rFonts w:hint="eastAsia" w:ascii="宋体" w:hAnsi="宋体"/>
          <w:szCs w:val="21"/>
        </w:rPr>
        <w:t xml:space="preserve">7.3.支持不停机在线添加试剂。</w:t>
      </w:r>
      <w:r/>
    </w:p>
    <w:p>
      <w:pPr>
        <w:pStyle w:val="649"/>
        <w:spacing w:line="360" w:lineRule="auto"/>
        <w:rPr>
          <w:rFonts w:hint="eastAsia" w:ascii="宋体" w:hAnsi="宋体"/>
          <w:szCs w:val="21"/>
        </w:rPr>
      </w:pPr>
      <w:r>
        <w:rPr>
          <w:rFonts w:hint="eastAsia" w:ascii="宋体" w:hAnsi="宋体"/>
          <w:szCs w:val="21"/>
        </w:rPr>
        <w:t xml:space="preserve">7.4反应盘恒温装置：恒温槽固体直热，日常免维护保养，反应杯：硬质石英玻璃杯永久使用</w:t>
      </w:r>
      <w:r/>
    </w:p>
    <w:p>
      <w:pPr>
        <w:pStyle w:val="649"/>
        <w:spacing w:line="360" w:lineRule="auto"/>
        <w:rPr>
          <w:rFonts w:hint="eastAsia" w:ascii="宋体" w:hAnsi="宋体"/>
          <w:b/>
          <w:bCs/>
          <w:szCs w:val="21"/>
        </w:rPr>
      </w:pPr>
      <w:r>
        <w:rPr>
          <w:rFonts w:hint="eastAsia" w:ascii="宋体" w:hAnsi="宋体"/>
          <w:b/>
          <w:bCs/>
          <w:szCs w:val="21"/>
        </w:rPr>
        <w:t xml:space="preserve">8、全自动化学发光免疫分析仪（</w:t>
      </w:r>
      <w:r>
        <w:rPr>
          <w:rFonts w:hint="eastAsia" w:ascii="宋体" w:hAnsi="宋体"/>
          <w:b/>
          <w:bCs/>
          <w:szCs w:val="21"/>
        </w:rPr>
        <w:t xml:space="preserve">2</w:t>
      </w:r>
      <w:r>
        <w:rPr>
          <w:rFonts w:hint="eastAsia" w:ascii="宋体" w:hAnsi="宋体"/>
          <w:b/>
          <w:bCs/>
          <w:szCs w:val="21"/>
        </w:rPr>
        <w:t xml:space="preserve">台）： </w:t>
      </w:r>
      <w:r/>
    </w:p>
    <w:p>
      <w:pPr>
        <w:pStyle w:val="649"/>
        <w:spacing w:line="360" w:lineRule="auto"/>
        <w:rPr>
          <w:rFonts w:hint="eastAsia" w:ascii="宋体" w:hAnsi="宋体"/>
          <w:szCs w:val="21"/>
        </w:rPr>
      </w:pPr>
      <w:r>
        <w:rPr>
          <w:rFonts w:hint="eastAsia" w:ascii="宋体" w:hAnsi="宋体"/>
          <w:szCs w:val="21"/>
        </w:rPr>
        <w:t xml:space="preserve">8.1.免疫线上总测试速度≥1000 测试/小时。 </w:t>
      </w:r>
      <w:r/>
    </w:p>
    <w:p>
      <w:pPr>
        <w:pStyle w:val="649"/>
        <w:spacing w:line="360" w:lineRule="auto"/>
        <w:rPr>
          <w:rFonts w:hint="eastAsia" w:ascii="宋体" w:hAnsi="宋体"/>
          <w:szCs w:val="21"/>
        </w:rPr>
      </w:pPr>
      <w:r>
        <w:rPr>
          <w:rFonts w:hint="eastAsia" w:ascii="宋体" w:hAnsi="宋体"/>
          <w:szCs w:val="21"/>
        </w:rPr>
        <w:t xml:space="preserve">8.2.若吸样方式为钢针吸样，样本间携带污染率≤0.1PPM。 </w:t>
      </w:r>
      <w:r/>
    </w:p>
    <w:p>
      <w:pPr>
        <w:pStyle w:val="649"/>
        <w:spacing w:line="360" w:lineRule="auto"/>
        <w:rPr>
          <w:rFonts w:hint="eastAsia" w:ascii="宋体" w:hAnsi="宋体"/>
          <w:szCs w:val="21"/>
        </w:rPr>
      </w:pPr>
      <w:r>
        <w:rPr>
          <w:rFonts w:hint="eastAsia" w:ascii="宋体" w:hAnsi="宋体"/>
          <w:szCs w:val="21"/>
        </w:rPr>
        <w:t xml:space="preserve">8.3.仪器运行期间可任意添加试剂及各种缓冲液、反应管。</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8.4试剂位：≥36个试剂位</w:t>
      </w:r>
      <w:r/>
    </w:p>
    <w:p>
      <w:pPr>
        <w:pStyle w:val="649"/>
        <w:spacing w:line="360" w:lineRule="auto"/>
        <w:rPr>
          <w:rFonts w:ascii="宋体" w:hAnsi="宋体"/>
          <w:szCs w:val="21"/>
        </w:rPr>
      </w:pPr>
      <w:r>
        <w:rPr>
          <w:rFonts w:hint="eastAsia" w:ascii="宋体" w:hAnsi="宋体"/>
          <w:szCs w:val="21"/>
        </w:rPr>
        <w:t xml:space="preserve">▲8.5.开展的免疫分析项目：甲状腺功能项目不少于10项，性激素类项目不少于7项，肿瘤标志物类项目不少于18项，糖代谢类项目不少于2项，皮质醇、促肾上腺皮质激素、优生优育类项目不少于8项等；配套的常规甲功项目（FT3、T3、FT4、T4、TSH），参加2024年国家卫生部室间质评，EQA评价家数均≥400家，具备独立分组，</w:t>
      </w:r>
      <w:r>
        <w:rPr>
          <w:rFonts w:hint="eastAsia" w:ascii="宋体" w:hAnsi="宋体"/>
          <w:b/>
          <w:bCs/>
          <w:szCs w:val="21"/>
        </w:rPr>
        <w:t xml:space="preserve">提供国家临检中心相关内容截图证明文件</w:t>
      </w:r>
      <w:r>
        <w:rPr>
          <w:rFonts w:hint="eastAsia" w:ascii="宋体" w:hAnsi="宋体"/>
          <w:szCs w:val="21"/>
        </w:rPr>
        <w:t xml:space="preserve">。</w:t>
      </w: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br w:type="page" w:clear="all"/>
        <w:t xml:space="preserve">品目二：血细胞分析流水线（门诊）</w:t>
      </w:r>
      <w:r/>
    </w:p>
    <w:p>
      <w:pPr>
        <w:pStyle w:val="656"/>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1.全自动血液细胞分析仪</w:t>
      </w:r>
      <w:r/>
    </w:p>
    <w:p>
      <w:pPr>
        <w:pStyle w:val="649"/>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.1.全自动血液分析流水线由多台全自动五分类血液细胞分析仪（2台）、全自动特定蛋白分析仪（1台）、推片染色机（1台）和全自动细胞形态学分析仪（阅片机）（1台）组成，要求各模块品牌统一。</w:t>
      </w:r>
      <w:r/>
    </w:p>
    <w:p>
      <w:pPr>
        <w:pStyle w:val="649"/>
        <w:spacing w:line="360" w:lineRule="auto"/>
        <w:rPr>
          <w:rFonts w:hint="eastAsia" w:ascii="宋体" w:hAnsi="宋体"/>
          <w:szCs w:val="21"/>
        </w:rPr>
      </w:pPr>
      <w:r>
        <w:rPr>
          <w:rFonts w:hint="eastAsia" w:ascii="宋体" w:hAnsi="宋体"/>
          <w:szCs w:val="21"/>
        </w:rPr>
        <w:t xml:space="preserve">1.2.全自动血液分析流水线检测速度要求：全血细胞计数+五分类检测速度≥400个样本/小时，CRP检测速度≥200个样本/小时，自动推片染色速度≥120个样本/小时，自动阅片速度≥60个样本/小时。</w:t>
      </w:r>
      <w:r/>
    </w:p>
    <w:p>
      <w:pPr>
        <w:pStyle w:val="649"/>
        <w:spacing w:line="360" w:lineRule="auto"/>
        <w:rPr>
          <w:rFonts w:hint="eastAsia" w:ascii="宋体" w:hAnsi="宋体"/>
          <w:szCs w:val="21"/>
        </w:rPr>
      </w:pPr>
      <w:r>
        <w:rPr>
          <w:rFonts w:hint="eastAsia" w:ascii="宋体" w:hAnsi="宋体"/>
          <w:szCs w:val="21"/>
        </w:rPr>
        <w:t xml:space="preserve">1.3.具有对EDTA依赖性血小板聚集标本的“自解聚”功能，如遇血小板聚集时可自动加测光学血小板，光学血小板对聚集血小板的解聚率≥80%。</w:t>
      </w:r>
      <w:r/>
    </w:p>
    <w:p>
      <w:pPr>
        <w:pStyle w:val="649"/>
        <w:spacing w:line="360" w:lineRule="auto"/>
        <w:rPr>
          <w:rFonts w:hint="eastAsia" w:ascii="宋体" w:hAnsi="宋体"/>
          <w:szCs w:val="21"/>
        </w:rPr>
      </w:pPr>
      <w:r>
        <w:rPr>
          <w:rFonts w:hint="eastAsia" w:ascii="宋体" w:hAnsi="宋体"/>
          <w:szCs w:val="21"/>
        </w:rPr>
        <w:t xml:space="preserve">1.4.全自动特定蛋白分析仪：检测功能：包括C-反应蛋白（CRP）、血清淀粉样蛋白A（SAA）及红细胞沉降率等定量检测功能。</w:t>
      </w:r>
      <w:r/>
    </w:p>
    <w:p>
      <w:pPr>
        <w:pStyle w:val="649"/>
        <w:spacing w:line="360" w:lineRule="auto"/>
        <w:rPr>
          <w:rFonts w:hint="eastAsia" w:ascii="宋体" w:hAnsi="宋体"/>
          <w:szCs w:val="21"/>
        </w:rPr>
      </w:pPr>
      <w:r>
        <w:rPr>
          <w:rFonts w:hint="eastAsia" w:ascii="宋体" w:hAnsi="宋体"/>
          <w:szCs w:val="21"/>
        </w:rPr>
        <w:t xml:space="preserve">1.5.具有原厂配套的试剂、校准品、质控品。</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1.6血液分析线性范围（静脉血）：白细胞：（0-500） 109/L，红细胞：（0-8.6） 1012/L，血小板：（0-5000） 109/L。</w:t>
      </w:r>
      <w:r/>
    </w:p>
    <w:p>
      <w:pPr>
        <w:pStyle w:val="656"/>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2.全自动推片染色机</w:t>
      </w:r>
      <w:r/>
    </w:p>
    <w:p>
      <w:pPr>
        <w:pStyle w:val="649"/>
        <w:spacing w:line="360" w:lineRule="auto"/>
        <w:rPr>
          <w:rFonts w:hint="eastAsia" w:ascii="宋体" w:hAnsi="宋体"/>
          <w:szCs w:val="21"/>
        </w:rPr>
      </w:pPr>
      <w:r>
        <w:rPr>
          <w:rFonts w:hint="eastAsia" w:ascii="宋体" w:hAnsi="宋体"/>
          <w:szCs w:val="21"/>
        </w:rPr>
        <w:t xml:space="preserve">2.1.推片染色机单机工作速度：≥120张玻片/小时可独立工作，在没有血常规HCT结果时也可进行推片。</w:t>
      </w:r>
      <w:r/>
    </w:p>
    <w:p>
      <w:pPr>
        <w:pStyle w:val="649"/>
        <w:spacing w:line="360" w:lineRule="auto"/>
        <w:rPr>
          <w:rFonts w:hint="eastAsia" w:ascii="宋体" w:hAnsi="宋体"/>
          <w:szCs w:val="21"/>
        </w:rPr>
      </w:pPr>
      <w:r>
        <w:rPr>
          <w:rFonts w:hint="eastAsia" w:ascii="宋体" w:hAnsi="宋体"/>
          <w:szCs w:val="21"/>
        </w:rPr>
        <w:t xml:space="preserve">2.2.推片机用血量：全自动进样≤200μl，闭盖进</w:t>
      </w:r>
      <w:r>
        <w:rPr>
          <w:rFonts w:hint="eastAsia" w:ascii="宋体" w:hAnsi="宋体"/>
          <w:szCs w:val="21"/>
        </w:rPr>
        <w:t xml:space="preserve">样≤200μl，微量血进样≤25μl</w:t>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2.3染色盒清洗维护：全自动维护程序，无需从机内取出手工清洗</w:t>
      </w:r>
      <w:r/>
    </w:p>
    <w:p>
      <w:pPr>
        <w:pStyle w:val="649"/>
        <w:spacing w:line="360" w:lineRule="auto"/>
        <w:rPr>
          <w:rFonts w:hint="eastAsia"/>
        </w:rPr>
      </w:pPr>
      <w:r>
        <w:rPr>
          <w:rFonts w:hint="eastAsia" w:ascii="宋体" w:hAnsi="宋体" w:cs="宋体"/>
          <w:b/>
          <w:bCs/>
          <w:szCs w:val="21"/>
        </w:rPr>
        <w:t xml:space="preserve">3.全自动细胞形态分析仪</w:t>
      </w:r>
      <w:r>
        <w:rPr>
          <w:rFonts w:hint="eastAsia"/>
        </w:rPr>
      </w:r>
      <w:r/>
    </w:p>
    <w:p>
      <w:pPr>
        <w:pStyle w:val="649"/>
        <w:spacing w:line="360" w:lineRule="auto"/>
        <w:rPr>
          <w:rFonts w:hint="eastAsia" w:ascii="宋体" w:hAnsi="宋体"/>
          <w:szCs w:val="21"/>
        </w:rPr>
      </w:pPr>
      <w:r>
        <w:rPr>
          <w:rFonts w:hint="eastAsia" w:ascii="宋体" w:hAnsi="宋体"/>
          <w:szCs w:val="21"/>
        </w:rPr>
        <w:t xml:space="preserve">3.1.全自动细胞形态学分析仪适用范围：用于对外周血涂片血细胞的形态图像摄取、可视化观察及描述，包括白细胞单细胞图像摄取、初步分类，红细胞形态描述及血小板数目估算。</w:t>
      </w:r>
      <w:r/>
    </w:p>
    <w:p>
      <w:pPr>
        <w:pStyle w:val="649"/>
        <w:spacing w:line="360" w:lineRule="auto"/>
        <w:rPr>
          <w:rFonts w:hint="eastAsia" w:ascii="宋体" w:hAnsi="宋体"/>
          <w:szCs w:val="21"/>
        </w:rPr>
      </w:pPr>
      <w:r>
        <w:rPr>
          <w:rFonts w:hint="eastAsia" w:ascii="宋体" w:hAnsi="宋体"/>
          <w:szCs w:val="21"/>
        </w:rPr>
        <w:t xml:space="preserve">▲3.2.检测模式：WBC、RBC+PLT、PLT聚集、数字玻片；单机处理能力：外周血涂片（100WBC+RBC+PLT）不少于60张/小时。</w:t>
      </w:r>
      <w:r/>
    </w:p>
    <w:p>
      <w:pPr>
        <w:pStyle w:val="649"/>
        <w:spacing w:line="360" w:lineRule="auto"/>
        <w:rPr>
          <w:rFonts w:hint="eastAsia" w:ascii="宋体" w:hAnsi="宋体"/>
          <w:szCs w:val="21"/>
        </w:rPr>
      </w:pPr>
      <w:r>
        <w:rPr>
          <w:rFonts w:hint="eastAsia" w:ascii="宋体" w:hAnsi="宋体"/>
          <w:szCs w:val="21"/>
        </w:rPr>
        <w:t xml:space="preserve">3.3.智能化阅片规则：通过自动获取血球模块的仪器结果、报警、散点图等信息，可设置智能化阅片规则，配合流水线复检规则和审核规则，完善标准化血液检测流程。</w:t>
      </w:r>
      <w:r>
        <w:rPr>
          <w:rFonts w:hint="eastAsia" w:ascii="宋体" w:hAnsi="宋体"/>
          <w:szCs w:val="21"/>
        </w:rPr>
      </w:r>
      <w:r/>
    </w:p>
    <w:p>
      <w:pPr>
        <w:pStyle w:val="656"/>
        <w:spacing w:line="360" w:lineRule="auto"/>
        <w:rPr>
          <w:rFonts w:hint="eastAsia" w:ascii="宋体" w:hAnsi="宋体" w:eastAsia="宋体" w:cs="宋体"/>
          <w:sz w:val="21"/>
          <w:szCs w:val="21"/>
        </w:rPr>
      </w:pPr>
      <w:r>
        <w:rPr>
          <w:rFonts w:hint="eastAsia" w:ascii="宋体" w:hAnsi="宋体" w:eastAsia="宋体" w:cs="宋体"/>
          <w:sz w:val="21"/>
          <w:szCs w:val="21"/>
        </w:rPr>
        <w:t xml:space="preserve">4.全自动特定蛋白分析仪</w:t>
      </w:r>
      <w:r/>
    </w:p>
    <w:p>
      <w:pPr>
        <w:pStyle w:val="649"/>
        <w:spacing w:line="360" w:lineRule="auto"/>
      </w:pPr>
      <w:r>
        <w:rPr>
          <w:rFonts w:hint="eastAsia" w:ascii="宋体" w:hAnsi="宋体"/>
          <w:szCs w:val="21"/>
        </w:rPr>
        <w:t xml:space="preserve">▲</w:t>
      </w:r>
      <w:r>
        <w:rPr>
          <w:rFonts w:hint="eastAsia" w:ascii="宋体" w:hAnsi="宋体" w:cs="宋体"/>
          <w:szCs w:val="21"/>
        </w:rPr>
        <w:t xml:space="preserve">4.1检测功能：包括C-反应蛋白（CRP）、血清淀粉样蛋白A（SAA）及红细胞沉降率定量检测功能</w:t>
      </w:r>
      <w:r/>
    </w:p>
    <w:p>
      <w:pPr>
        <w:pStyle w:val="649"/>
        <w:spacing w:line="360" w:lineRule="auto"/>
        <w:rPr>
          <w:rFonts w:hint="eastAsia" w:ascii="宋体" w:hAnsi="宋体"/>
          <w:szCs w:val="21"/>
        </w:rPr>
      </w:pPr>
      <w:r>
        <w:rPr>
          <w:rFonts w:hint="eastAsia" w:ascii="宋体" w:hAnsi="宋体"/>
          <w:szCs w:val="21"/>
        </w:rPr>
        <w:t xml:space="preserve">4.2样本用量：CRP+SAA检测用血量22μl，血沉检测用血量200μl。</w:t>
      </w:r>
      <w:r/>
    </w:p>
    <w:p>
      <w:pPr>
        <w:pStyle w:val="649"/>
        <w:spacing w:line="360" w:lineRule="auto"/>
        <w:rPr>
          <w:rFonts w:hint="eastAsia" w:ascii="宋体" w:hAnsi="宋体"/>
          <w:szCs w:val="21"/>
        </w:rPr>
      </w:pPr>
      <w:r>
        <w:rPr>
          <w:rFonts w:hint="eastAsia" w:ascii="宋体" w:hAnsi="宋体"/>
          <w:szCs w:val="21"/>
        </w:rPr>
        <w:t xml:space="preserve">4.3单机检测速度：CRP检测速度200个样本/小时，血沉检测速度100个样本/小时</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b/>
          <w:bCs/>
          <w:szCs w:val="21"/>
        </w:rPr>
        <w:t xml:space="preserve">品目三：全自动凝血分析仪（门急诊通用）（1台）</w:t>
      </w:r>
      <w:r/>
    </w:p>
    <w:p>
      <w:pPr>
        <w:pStyle w:val="649"/>
        <w:spacing w:line="360" w:lineRule="auto"/>
        <w:rPr>
          <w:rFonts w:hint="eastAsia" w:ascii="宋体" w:hAnsi="宋体"/>
          <w:szCs w:val="21"/>
        </w:rPr>
      </w:pPr>
      <w:r>
        <w:rPr>
          <w:rFonts w:hint="eastAsia" w:ascii="宋体" w:hAnsi="宋体"/>
          <w:szCs w:val="21"/>
        </w:rPr>
        <w:t xml:space="preserve">1.检测方法：凝固法、发色底物法、免疫比浊法。</w:t>
      </w:r>
      <w:r/>
    </w:p>
    <w:p>
      <w:pPr>
        <w:pStyle w:val="649"/>
        <w:spacing w:line="360" w:lineRule="auto"/>
        <w:rPr>
          <w:rFonts w:hint="eastAsia" w:ascii="宋体" w:hAnsi="宋体"/>
          <w:szCs w:val="21"/>
        </w:rPr>
      </w:pPr>
      <w:r>
        <w:rPr>
          <w:rFonts w:hint="eastAsia" w:ascii="宋体" w:hAnsi="宋体"/>
          <w:szCs w:val="21"/>
        </w:rPr>
        <w:t xml:space="preserve">2.检测通道：≥20个，可同时适用凝固法、发色</w:t>
      </w:r>
      <w:r>
        <w:rPr>
          <w:rFonts w:hint="eastAsia" w:ascii="宋体" w:hAnsi="宋体"/>
          <w:szCs w:val="21"/>
        </w:rPr>
        <w:t xml:space="preserve">底物法、免疫比浊法项目；检测光源：LED持久光源，无需定期更换。</w:t>
      </w:r>
      <w:r/>
    </w:p>
    <w:p>
      <w:pPr>
        <w:pStyle w:val="649"/>
        <w:spacing w:line="360" w:lineRule="auto"/>
        <w:rPr>
          <w:rFonts w:hint="eastAsia" w:ascii="宋体" w:hAnsi="宋体"/>
          <w:szCs w:val="21"/>
        </w:rPr>
      </w:pPr>
      <w:r>
        <w:rPr>
          <w:rFonts w:hint="eastAsia" w:ascii="宋体" w:hAnsi="宋体"/>
          <w:szCs w:val="21"/>
        </w:rPr>
        <w:t xml:space="preserve">▲3.综合检测速度：七项综合检测速度≥450测试/小时。</w:t>
      </w:r>
      <w:r/>
    </w:p>
    <w:p>
      <w:pPr>
        <w:pStyle w:val="649"/>
        <w:spacing w:line="360" w:lineRule="auto"/>
        <w:rPr>
          <w:rFonts w:hint="eastAsia" w:ascii="宋体" w:hAnsi="宋体"/>
          <w:szCs w:val="21"/>
        </w:rPr>
      </w:pPr>
      <w:r>
        <w:rPr>
          <w:rFonts w:hint="eastAsia" w:ascii="宋体" w:hAnsi="宋体"/>
          <w:szCs w:val="21"/>
        </w:rPr>
        <w:t xml:space="preserve">4.样品位置：样本位≥200个；进样类型：轨道式连续进样，具有内置条码扫描装置，可以实时扫描样本的条码信息；样本支持随意放入，旋转扫码。</w:t>
      </w:r>
      <w:r/>
    </w:p>
    <w:p>
      <w:pPr>
        <w:pStyle w:val="649"/>
        <w:spacing w:line="360" w:lineRule="auto"/>
        <w:rPr>
          <w:rFonts w:hint="eastAsia" w:ascii="宋体" w:hAnsi="宋体"/>
          <w:szCs w:val="21"/>
        </w:rPr>
      </w:pPr>
      <w:r>
        <w:rPr>
          <w:rFonts w:hint="eastAsia" w:ascii="宋体" w:hAnsi="宋体"/>
          <w:szCs w:val="21"/>
        </w:rPr>
        <w:t xml:space="preserve">5.样本量预检：自定义样本量范围，对样本量进行自动检查。</w:t>
      </w:r>
      <w:r/>
    </w:p>
    <w:p>
      <w:pPr>
        <w:pStyle w:val="649"/>
        <w:spacing w:line="360" w:lineRule="auto"/>
        <w:rPr>
          <w:rFonts w:hint="eastAsia" w:ascii="宋体" w:hAnsi="宋体"/>
          <w:szCs w:val="21"/>
        </w:rPr>
      </w:pPr>
      <w:r>
        <w:rPr>
          <w:rFonts w:hint="eastAsia" w:ascii="宋体" w:hAnsi="宋体"/>
          <w:szCs w:val="21"/>
        </w:rPr>
        <w:t xml:space="preserve">6.加样针：加样针（包含样本针和试剂针）≥5根。</w:t>
      </w:r>
      <w:r/>
    </w:p>
    <w:p>
      <w:pPr>
        <w:pStyle w:val="649"/>
        <w:spacing w:line="360" w:lineRule="auto"/>
        <w:rPr>
          <w:rFonts w:hint="eastAsia" w:ascii="宋体" w:hAnsi="宋体"/>
          <w:szCs w:val="21"/>
        </w:rPr>
      </w:pPr>
      <w:r>
        <w:rPr>
          <w:rFonts w:hint="eastAsia" w:ascii="宋体" w:hAnsi="宋体"/>
          <w:szCs w:val="21"/>
        </w:rPr>
        <w:t xml:space="preserve">7.闭盖穿刺：样本针具有液位感应和优化的闭盖穿刺功能；适应不同真空采血管。</w:t>
      </w:r>
      <w:r/>
    </w:p>
    <w:p>
      <w:pPr>
        <w:pStyle w:val="649"/>
        <w:spacing w:line="360" w:lineRule="auto"/>
        <w:rPr>
          <w:rFonts w:hint="eastAsia" w:ascii="宋体" w:hAnsi="宋体"/>
          <w:szCs w:val="21"/>
        </w:rPr>
      </w:pPr>
      <w:r>
        <w:rPr>
          <w:rFonts w:hint="eastAsia" w:ascii="宋体" w:hAnsi="宋体"/>
          <w:szCs w:val="21"/>
        </w:rPr>
        <w:t xml:space="preserve">▲8.试剂位置：≥70个试剂位。</w:t>
      </w:r>
      <w:r/>
    </w:p>
    <w:p>
      <w:pPr>
        <w:pStyle w:val="649"/>
        <w:spacing w:line="360" w:lineRule="auto"/>
        <w:rPr>
          <w:rFonts w:hint="eastAsia" w:ascii="宋体" w:hAnsi="宋体"/>
          <w:szCs w:val="21"/>
        </w:rPr>
      </w:pPr>
      <w:r>
        <w:rPr>
          <w:rFonts w:hint="eastAsia" w:ascii="宋体" w:hAnsi="宋体"/>
          <w:szCs w:val="21"/>
        </w:rPr>
        <w:t xml:space="preserve">9.试剂装卸载：实时在线更换试剂，不暂停测试。</w:t>
      </w:r>
      <w:r/>
    </w:p>
    <w:p>
      <w:pPr>
        <w:pStyle w:val="649"/>
        <w:spacing w:line="360" w:lineRule="auto"/>
        <w:rPr>
          <w:rFonts w:ascii="宋体" w:hAnsi="宋体"/>
          <w:szCs w:val="21"/>
        </w:rPr>
      </w:pPr>
      <w:r>
        <w:rPr>
          <w:rFonts w:hint="eastAsia" w:ascii="宋体" w:hAnsi="宋体"/>
          <w:szCs w:val="21"/>
        </w:rPr>
        <w:t xml:space="preserve">10.APTT纠正实验：APTT纠正实验全自动化。</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b/>
          <w:bCs/>
          <w:szCs w:val="21"/>
        </w:rPr>
        <w:t xml:space="preserve">品目四：尿分析流水线（门诊）</w:t>
      </w:r>
      <w:r/>
    </w:p>
    <w:p>
      <w:pPr>
        <w:pStyle w:val="649"/>
        <w:spacing w:line="360" w:lineRule="auto"/>
        <w:rPr>
          <w:rFonts w:hint="eastAsia" w:ascii="宋体" w:hAnsi="宋体"/>
          <w:szCs w:val="21"/>
        </w:rPr>
      </w:pPr>
      <w:r>
        <w:rPr>
          <w:rFonts w:hint="eastAsia" w:ascii="宋体" w:hAnsi="宋体"/>
          <w:szCs w:val="21"/>
        </w:rPr>
        <w:t xml:space="preserve">1.设备构成：由尿液干化学分析模块、尿液有型成分分析模块及上位机操作分析系统软件构成。</w:t>
      </w:r>
      <w:r/>
    </w:p>
    <w:p>
      <w:pPr>
        <w:pStyle w:val="649"/>
        <w:spacing w:line="360" w:lineRule="auto"/>
        <w:rPr>
          <w:rFonts w:hint="eastAsia" w:ascii="宋体" w:hAnsi="宋体"/>
          <w:szCs w:val="21"/>
        </w:rPr>
      </w:pPr>
      <w:r>
        <w:rPr>
          <w:rFonts w:hint="eastAsia" w:ascii="宋体" w:hAnsi="宋体"/>
          <w:szCs w:val="21"/>
        </w:rPr>
        <w:t xml:space="preserve">2.检测速度：干化学≥240T/H；有形成分≥120T/H</w:t>
      </w:r>
      <w:r/>
    </w:p>
    <w:p>
      <w:pPr>
        <w:pStyle w:val="649"/>
        <w:spacing w:line="360" w:lineRule="auto"/>
        <w:rPr>
          <w:rFonts w:hint="eastAsia" w:ascii="宋体" w:hAnsi="宋体"/>
          <w:szCs w:val="21"/>
        </w:rPr>
      </w:pPr>
      <w:r>
        <w:rPr>
          <w:rFonts w:hint="eastAsia" w:ascii="宋体" w:hAnsi="宋体"/>
          <w:szCs w:val="21"/>
        </w:rPr>
        <w:t xml:space="preserve">3.检测项目：干化学测试项目≥14 项，并提供微量白蛋白和肌酐的比值（ACR）、蛋白质与肌酐比值（PCR）。理学：颜色（RGB 三原色法）、浊度（散射法）、比重（折射法）</w:t>
      </w:r>
      <w:r/>
    </w:p>
    <w:p>
      <w:pPr>
        <w:pStyle w:val="649"/>
        <w:spacing w:line="360" w:lineRule="auto"/>
        <w:rPr>
          <w:rFonts w:hint="eastAsia" w:ascii="宋体" w:hAnsi="宋体"/>
          <w:szCs w:val="21"/>
        </w:rPr>
      </w:pPr>
      <w:r>
        <w:rPr>
          <w:rFonts w:hint="eastAsia" w:ascii="宋体" w:hAnsi="宋体"/>
          <w:szCs w:val="21"/>
        </w:rPr>
        <w:t xml:space="preserve">4.待检区样本量：一次性可装载≥100份待检样本</w:t>
      </w:r>
      <w:r/>
    </w:p>
    <w:p>
      <w:pPr>
        <w:pStyle w:val="649"/>
        <w:spacing w:line="360" w:lineRule="auto"/>
        <w:rPr>
          <w:rFonts w:ascii="宋体" w:hAnsi="宋体"/>
          <w:szCs w:val="21"/>
        </w:rPr>
      </w:pPr>
      <w:r>
        <w:rPr>
          <w:rFonts w:hint="eastAsia" w:ascii="宋体" w:hAnsi="宋体"/>
          <w:szCs w:val="21"/>
        </w:rPr>
        <w:t xml:space="preserve">5.检测结果：可以实时提供真实的有形成分全</w:t>
      </w:r>
      <w:r>
        <w:rPr>
          <w:rFonts w:hint="eastAsia" w:ascii="宋体" w:hAnsi="宋体"/>
          <w:szCs w:val="21"/>
        </w:rPr>
        <w:t xml:space="preserve">景视野图＋集类分割图，方便用户</w:t>
      </w:r>
      <w:r>
        <w:rPr>
          <w:rFonts w:ascii="宋体" w:hAnsi="宋体"/>
          <w:szCs w:val="21"/>
        </w:rPr>
      </w:r>
      <w:r/>
    </w:p>
    <w:p>
      <w:pPr>
        <w:pStyle w:val="649"/>
        <w:spacing w:line="360" w:lineRule="auto"/>
        <w:rPr>
          <w:rFonts w:hint="eastAsia" w:ascii="宋体" w:hAnsi="宋体"/>
          <w:szCs w:val="21"/>
        </w:rPr>
      </w:pPr>
      <w:r>
        <w:rPr>
          <w:rFonts w:hint="eastAsia" w:ascii="宋体" w:hAnsi="宋体"/>
          <w:szCs w:val="21"/>
        </w:rPr>
        <w:t xml:space="preserve">6.在线复核和存储结果图像；保存图像≥60张实景图像</w:t>
      </w:r>
      <w:r/>
    </w:p>
    <w:p>
      <w:pPr>
        <w:pStyle w:val="649"/>
        <w:spacing w:line="360" w:lineRule="auto"/>
        <w:rPr>
          <w:rFonts w:hint="eastAsia" w:ascii="宋体" w:hAnsi="宋体"/>
          <w:szCs w:val="21"/>
        </w:rPr>
      </w:pPr>
      <w:r>
        <w:rPr>
          <w:rFonts w:hint="eastAsia" w:ascii="宋体" w:hAnsi="宋体"/>
          <w:szCs w:val="21"/>
        </w:rPr>
        <w:t xml:space="preserve">▲7.自动调焦技术，无需执行调焦操作，无需使用调焦液</w:t>
      </w:r>
      <w:r/>
    </w:p>
    <w:p>
      <w:pPr>
        <w:pStyle w:val="649"/>
        <w:spacing w:line="360" w:lineRule="auto"/>
        <w:rPr>
          <w:rFonts w:hint="eastAsia" w:ascii="宋体" w:hAnsi="宋体"/>
          <w:szCs w:val="21"/>
        </w:rPr>
      </w:pPr>
      <w:r>
        <w:rPr>
          <w:rFonts w:hint="eastAsia" w:ascii="宋体" w:hAnsi="宋体"/>
          <w:szCs w:val="21"/>
        </w:rPr>
        <w:t xml:space="preserve">8.重复性：有形成分重复性：CV≤5% （1000/μL）；干化学重复性：反射率CV≤1.0%</w:t>
      </w:r>
      <w:r/>
    </w:p>
    <w:p>
      <w:pPr>
        <w:pStyle w:val="649"/>
        <w:spacing w:line="360" w:lineRule="auto"/>
        <w:rPr>
          <w:rFonts w:hint="eastAsia" w:ascii="宋体" w:hAnsi="宋体"/>
          <w:szCs w:val="21"/>
        </w:rPr>
      </w:pPr>
      <w:r>
        <w:rPr>
          <w:rFonts w:hint="eastAsia" w:ascii="宋体" w:hAnsi="宋体"/>
          <w:szCs w:val="21"/>
        </w:rPr>
        <w:t xml:space="preserve">▲9.相机参数：彩色相机，≥400万像素，图片分辨率≥2400×2000.</w:t>
      </w:r>
      <w:r/>
    </w:p>
    <w:p>
      <w:pPr>
        <w:pStyle w:val="649"/>
        <w:spacing w:line="360" w:lineRule="auto"/>
        <w:rPr>
          <w:rFonts w:ascii="宋体" w:hAnsi="宋体"/>
          <w:szCs w:val="21"/>
        </w:rPr>
      </w:pPr>
      <w:r>
        <w:rPr>
          <w:rFonts w:hint="eastAsia" w:ascii="宋体" w:hAnsi="宋体"/>
          <w:szCs w:val="21"/>
        </w:rPr>
        <w:t xml:space="preserve">10.质控品：可提供原厂配套有形成分质控品，同时有形成分质控品≥4浓度水平</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b/>
          <w:bCs/>
          <w:szCs w:val="21"/>
        </w:rPr>
        <w:t xml:space="preserve">品目五：尿液分析工作站（急诊）</w:t>
      </w:r>
      <w:r/>
    </w:p>
    <w:p>
      <w:pPr>
        <w:pStyle w:val="649"/>
        <w:spacing w:line="360" w:lineRule="auto"/>
        <w:rPr>
          <w:rFonts w:hint="eastAsia" w:ascii="宋体" w:hAnsi="宋体"/>
          <w:szCs w:val="21"/>
        </w:rPr>
      </w:pPr>
      <w:r>
        <w:rPr>
          <w:rFonts w:hint="eastAsia" w:ascii="宋体" w:hAnsi="宋体"/>
          <w:szCs w:val="21"/>
        </w:rPr>
        <w:t xml:space="preserve">1.尿液分析工作站组合形式：尿液干化学有形成分分析一体机；</w:t>
      </w:r>
      <w:r/>
    </w:p>
    <w:p>
      <w:pPr>
        <w:pStyle w:val="649"/>
        <w:spacing w:line="360" w:lineRule="auto"/>
        <w:rPr>
          <w:rFonts w:hint="eastAsia" w:ascii="宋体" w:hAnsi="宋体"/>
          <w:szCs w:val="21"/>
        </w:rPr>
      </w:pPr>
      <w:r>
        <w:rPr>
          <w:rFonts w:hint="eastAsia" w:ascii="宋体" w:hAnsi="宋体"/>
          <w:szCs w:val="21"/>
        </w:rPr>
        <w:t xml:space="preserve">2.工作原理：采用机器视觉成像自动识别技术，进行尿液有形成分</w:t>
      </w:r>
      <w:r>
        <w:rPr>
          <w:rFonts w:hint="eastAsia" w:ascii="宋体" w:hAnsi="宋体"/>
          <w:szCs w:val="21"/>
        </w:rPr>
        <w:t xml:space="preserve">分析；采用光电比色法和折射法对尿液化学成分及理学项目进行检测；</w:t>
      </w:r>
      <w:r/>
    </w:p>
    <w:p>
      <w:pPr>
        <w:pStyle w:val="649"/>
        <w:spacing w:line="360" w:lineRule="auto"/>
        <w:rPr>
          <w:rFonts w:hint="eastAsia" w:ascii="宋体" w:hAnsi="宋体"/>
          <w:szCs w:val="21"/>
        </w:rPr>
      </w:pPr>
      <w:r>
        <w:rPr>
          <w:rFonts w:hint="eastAsia" w:ascii="宋体" w:hAnsi="宋体"/>
          <w:szCs w:val="21"/>
        </w:rPr>
        <w:t xml:space="preserve">3.一次吸样可完成有形成分和干化学项目的检测；</w:t>
      </w:r>
      <w:r/>
    </w:p>
    <w:p>
      <w:pPr>
        <w:pStyle w:val="649"/>
        <w:spacing w:line="360" w:lineRule="auto"/>
        <w:rPr>
          <w:rFonts w:hint="eastAsia" w:ascii="宋体" w:hAnsi="宋体"/>
          <w:szCs w:val="21"/>
        </w:rPr>
      </w:pPr>
      <w:r>
        <w:rPr>
          <w:rFonts w:hint="eastAsia" w:ascii="宋体" w:hAnsi="宋体"/>
          <w:szCs w:val="21"/>
        </w:rPr>
        <w:t xml:space="preserve">▲4.检测项目：干化学测定14项，且可提供蛋白肌酐比、微量白蛋白肌酐比；尿有形成分测定29项；</w:t>
      </w:r>
      <w:r/>
    </w:p>
    <w:p>
      <w:pPr>
        <w:pStyle w:val="649"/>
        <w:spacing w:line="360" w:lineRule="auto"/>
        <w:rPr>
          <w:rFonts w:hint="eastAsia" w:ascii="宋体" w:hAnsi="宋体"/>
          <w:szCs w:val="21"/>
        </w:rPr>
      </w:pPr>
      <w:r>
        <w:rPr>
          <w:rFonts w:hint="eastAsia" w:ascii="宋体" w:hAnsi="宋体"/>
          <w:szCs w:val="21"/>
        </w:rPr>
        <w:t xml:space="preserve">5.吸样量：有形成分与干化学联合分析总吸样量≤2ml；</w:t>
      </w:r>
      <w:r/>
    </w:p>
    <w:p>
      <w:pPr>
        <w:pStyle w:val="649"/>
        <w:spacing w:line="360" w:lineRule="auto"/>
        <w:rPr>
          <w:rFonts w:hint="eastAsia" w:ascii="宋体" w:hAnsi="宋体"/>
          <w:szCs w:val="21"/>
        </w:rPr>
      </w:pPr>
      <w:r>
        <w:rPr>
          <w:rFonts w:hint="eastAsia" w:ascii="宋体" w:hAnsi="宋体"/>
          <w:szCs w:val="21"/>
        </w:rPr>
        <w:t xml:space="preserve">6.检测速度：有形成分检测模式≥70个测试/小时；干化学检测模式≥160个测试/小时；干化学+有形成分检测模式≥70个测试/小时； </w:t>
      </w:r>
      <w:r/>
    </w:p>
    <w:p>
      <w:pPr>
        <w:pStyle w:val="649"/>
        <w:spacing w:line="360" w:lineRule="auto"/>
        <w:rPr>
          <w:rFonts w:hint="eastAsia" w:ascii="宋体" w:hAnsi="宋体"/>
          <w:szCs w:val="21"/>
        </w:rPr>
      </w:pPr>
      <w:r>
        <w:rPr>
          <w:rFonts w:hint="eastAsia" w:ascii="宋体" w:hAnsi="宋体"/>
          <w:szCs w:val="21"/>
        </w:rPr>
        <w:t xml:space="preserve">7.携带污染率：干化学检测除比重和 pH 外各测试项目最高浓度结果的阳性标本，随后检</w:t>
      </w:r>
      <w:r>
        <w:rPr>
          <w:rFonts w:hint="eastAsia" w:ascii="宋体" w:hAnsi="宋体"/>
          <w:szCs w:val="21"/>
        </w:rPr>
        <w:t xml:space="preserve">测阴性样本，阴性样本不得出现阳性；有形成分分析仪对细胞的携带污染率应≤0.02%；</w:t>
      </w:r>
      <w:r/>
    </w:p>
    <w:p>
      <w:pPr>
        <w:pStyle w:val="649"/>
        <w:spacing w:line="360" w:lineRule="auto"/>
        <w:rPr>
          <w:rFonts w:hint="eastAsia" w:ascii="宋体" w:hAnsi="宋体"/>
          <w:szCs w:val="21"/>
        </w:rPr>
      </w:pPr>
      <w:r>
        <w:rPr>
          <w:rFonts w:hint="eastAsia" w:ascii="宋体" w:hAnsi="宋体"/>
          <w:szCs w:val="21"/>
        </w:rPr>
        <w:t xml:space="preserve">8.检出限：分析仪应能检出最小浓度水平为5个/μL的红细胞、白细胞样本；</w:t>
      </w:r>
      <w:r/>
    </w:p>
    <w:p>
      <w:pPr>
        <w:pStyle w:val="649"/>
        <w:spacing w:line="360" w:lineRule="auto"/>
        <w:rPr>
          <w:rFonts w:hint="eastAsia" w:ascii="宋体" w:hAnsi="宋体"/>
          <w:szCs w:val="21"/>
        </w:rPr>
      </w:pPr>
      <w:r>
        <w:rPr>
          <w:rFonts w:hint="eastAsia" w:ascii="宋体" w:hAnsi="宋体"/>
          <w:szCs w:val="21"/>
        </w:rPr>
        <w:t xml:space="preserve">▲9.自动调焦技术：仪器具有自动调焦技术，无需定焦液进行人工调焦；</w:t>
      </w:r>
      <w:r/>
    </w:p>
    <w:p>
      <w:pPr>
        <w:pStyle w:val="649"/>
        <w:spacing w:line="360" w:lineRule="auto"/>
        <w:rPr>
          <w:rFonts w:hint="eastAsia" w:ascii="宋体" w:hAnsi="宋体"/>
          <w:szCs w:val="21"/>
        </w:rPr>
      </w:pPr>
      <w:r>
        <w:rPr>
          <w:rFonts w:hint="eastAsia" w:ascii="宋体" w:hAnsi="宋体"/>
          <w:szCs w:val="21"/>
        </w:rPr>
        <w:t xml:space="preserve">10.可对检测区域进行全视野识别分析：拍摄图片收集视野数量≥60个；</w:t>
      </w:r>
      <w:r/>
    </w:p>
    <w:p>
      <w:pPr>
        <w:pStyle w:val="649"/>
        <w:spacing w:line="360" w:lineRule="auto"/>
        <w:rPr>
          <w:rFonts w:ascii="宋体" w:hAnsi="宋体"/>
          <w:szCs w:val="21"/>
        </w:rPr>
      </w:pPr>
      <w:r>
        <w:rPr>
          <w:rFonts w:hint="eastAsia" w:ascii="宋体" w:hAnsi="宋体"/>
          <w:szCs w:val="21"/>
        </w:rPr>
        <w:t xml:space="preserve">11.可提供红细胞位相参数：≥12项；研究参数≥2项；包括对红细胞大小、形状、色度的分析，可提供直方图≥3个，散点图≥2个；</w:t>
      </w: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br w:type="page" w:clear="all"/>
        <w:t xml:space="preserve">品目六：血细胞分析仪（急诊）</w:t>
      </w:r>
      <w:r/>
    </w:p>
    <w:p>
      <w:pPr>
        <w:pStyle w:val="649"/>
        <w:spacing w:line="360" w:lineRule="auto"/>
        <w:rPr>
          <w:rFonts w:hint="eastAsia" w:ascii="宋体" w:hAnsi="宋体"/>
          <w:szCs w:val="21"/>
        </w:rPr>
      </w:pPr>
      <w:r>
        <w:rPr>
          <w:rFonts w:hint="eastAsia" w:ascii="宋体" w:hAnsi="宋体"/>
          <w:szCs w:val="21"/>
        </w:rPr>
        <w:t xml:space="preserve">1.检测方法及原理：血细胞分析采用半导体激光法、鞘流电阻抗法、荧光染色法和流式细胞技术原理，CRP、SAA检测采用胶</w:t>
      </w:r>
      <w:r>
        <w:rPr>
          <w:rFonts w:hint="eastAsia" w:ascii="宋体" w:hAnsi="宋体"/>
          <w:szCs w:val="21"/>
        </w:rPr>
        <w:t xml:space="preserve">乳增强免疫散射比浊法。</w:t>
      </w:r>
      <w:r/>
    </w:p>
    <w:p>
      <w:pPr>
        <w:pStyle w:val="649"/>
        <w:spacing w:line="360" w:lineRule="auto"/>
        <w:rPr>
          <w:rFonts w:hint="eastAsia" w:ascii="宋体" w:hAnsi="宋体"/>
          <w:szCs w:val="21"/>
        </w:rPr>
      </w:pPr>
      <w:r>
        <w:rPr>
          <w:rFonts w:hint="eastAsia" w:ascii="宋体" w:hAnsi="宋体"/>
          <w:szCs w:val="21"/>
        </w:rPr>
        <w:t xml:space="preserve">2.报告参数：血液分析报告参数≥37个，三维散点图≥3个；体液分析报告参数≥7个；CRP报告参数≥2个；SAA报告参数≥1个。</w:t>
      </w:r>
      <w:r/>
    </w:p>
    <w:p>
      <w:pPr>
        <w:pStyle w:val="649"/>
        <w:spacing w:line="360" w:lineRule="auto"/>
        <w:rPr>
          <w:rFonts w:hint="eastAsia" w:ascii="宋体" w:hAnsi="宋体"/>
          <w:szCs w:val="21"/>
        </w:rPr>
      </w:pPr>
      <w:r>
        <w:rPr>
          <w:rFonts w:hint="eastAsia" w:ascii="宋体" w:hAnsi="宋体"/>
          <w:szCs w:val="21"/>
        </w:rPr>
        <w:t xml:space="preserve">▲3.单机检测速度：CBC＋DIFF＋NRBC ≥110个样本/小时；CBC＋DIFF＋NRBC＋CRP ≥100样本/小时；CBC＋DIFF＋NRBC＋SAA ≥100样本/小时。</w:t>
      </w:r>
      <w:r/>
    </w:p>
    <w:p>
      <w:pPr>
        <w:pStyle w:val="649"/>
        <w:spacing w:line="360" w:lineRule="auto"/>
        <w:rPr>
          <w:rFonts w:hint="eastAsia" w:ascii="宋体" w:hAnsi="宋体"/>
          <w:szCs w:val="21"/>
        </w:rPr>
      </w:pPr>
      <w:r>
        <w:rPr>
          <w:rFonts w:hint="eastAsia" w:ascii="宋体" w:hAnsi="宋体"/>
          <w:szCs w:val="21"/>
        </w:rPr>
        <w:t xml:space="preserve">4.进样方式及用血量：静脉血和末梢全血均可自动批量进样或手动进样；末梢全血检测CDR+CRP用血量≤37μl，末梢全血</w:t>
      </w:r>
      <w:r>
        <w:rPr>
          <w:rFonts w:hint="eastAsia" w:ascii="宋体" w:hAnsi="宋体"/>
          <w:szCs w:val="21"/>
        </w:rPr>
        <w:t xml:space="preserve">检测CDR+CRP+SAA用血量≤40μl，预稀释模式CDR+CRP+SAA用血量≤20μl。</w:t>
      </w:r>
      <w:r/>
    </w:p>
    <w:p>
      <w:pPr>
        <w:pStyle w:val="649"/>
        <w:spacing w:line="360" w:lineRule="auto"/>
        <w:rPr>
          <w:rFonts w:hint="eastAsia" w:ascii="宋体" w:hAnsi="宋体"/>
          <w:szCs w:val="21"/>
        </w:rPr>
      </w:pPr>
      <w:r>
        <w:rPr>
          <w:rFonts w:hint="eastAsia" w:ascii="宋体" w:hAnsi="宋体"/>
          <w:szCs w:val="21"/>
        </w:rPr>
        <w:t xml:space="preserve">5.标配自动进样器，自动进样器内轨标配回退功能，可选配开放进样或封闭进样装置。</w:t>
      </w:r>
      <w:r/>
    </w:p>
    <w:p>
      <w:pPr>
        <w:pStyle w:val="649"/>
        <w:spacing w:line="360" w:lineRule="auto"/>
        <w:rPr>
          <w:rFonts w:hint="eastAsia" w:ascii="宋体" w:hAnsi="宋体"/>
          <w:szCs w:val="21"/>
        </w:rPr>
      </w:pPr>
      <w:r>
        <w:rPr>
          <w:rFonts w:hint="eastAsia" w:ascii="宋体" w:hAnsi="宋体"/>
          <w:szCs w:val="21"/>
        </w:rPr>
        <w:t xml:space="preserve">6.末梢全血自动批量检测模式支持以下功能：自动扫码进样、自动混匀、异常标本自动回退复检；自动混匀功能可适配主流末梢全血采血管。</w:t>
      </w:r>
      <w:r/>
    </w:p>
    <w:p>
      <w:pPr>
        <w:pStyle w:val="649"/>
        <w:spacing w:line="360" w:lineRule="auto"/>
        <w:rPr>
          <w:rFonts w:hint="eastAsia" w:ascii="宋体" w:hAnsi="宋体"/>
          <w:szCs w:val="21"/>
        </w:rPr>
      </w:pPr>
      <w:r>
        <w:rPr>
          <w:rFonts w:hint="eastAsia" w:ascii="宋体" w:hAnsi="宋体"/>
          <w:szCs w:val="21"/>
        </w:rPr>
        <w:t xml:space="preserve">7.末梢全血预稀释模式也能进行白细胞五分类、有核红细胞、网织红细胞和CRP、SAA检测，有急诊插入功能。</w:t>
      </w:r>
      <w:r/>
    </w:p>
    <w:p>
      <w:pPr>
        <w:pStyle w:val="649"/>
        <w:spacing w:line="360" w:lineRule="auto"/>
        <w:rPr>
          <w:rFonts w:hint="eastAsia" w:ascii="宋体" w:hAnsi="宋体"/>
          <w:szCs w:val="21"/>
        </w:rPr>
      </w:pPr>
      <w:r>
        <w:rPr>
          <w:rFonts w:hint="eastAsia" w:ascii="宋体" w:hAnsi="宋体"/>
          <w:szCs w:val="21"/>
        </w:rPr>
        <w:t xml:space="preserve">8.具有全自动体液（含胸水、腹水、脑脊液和浆膜液等体液）细胞计数和对体液中的白细胞进行分类的功能；具有通过高荧光体液细胞参数对肿瘤细胞进行提示功能。</w:t>
      </w:r>
      <w:r/>
    </w:p>
    <w:p>
      <w:pPr>
        <w:pStyle w:val="649"/>
        <w:spacing w:line="360" w:lineRule="auto"/>
        <w:rPr>
          <w:rFonts w:hint="eastAsia" w:ascii="宋体" w:hAnsi="宋体"/>
          <w:szCs w:val="21"/>
        </w:rPr>
      </w:pPr>
      <w:r>
        <w:rPr>
          <w:rFonts w:hint="eastAsia" w:ascii="宋体" w:hAnsi="宋体"/>
          <w:szCs w:val="21"/>
        </w:rPr>
        <w:t xml:space="preserve">9.具有对EDTA依赖性血小板聚集标本的“自解聚”功能，如遇血小板聚集时可自动加测光学法血小板，光学法血小板对聚集血小板的解聚率≥80%。</w:t>
      </w:r>
      <w:r/>
    </w:p>
    <w:p>
      <w:pPr>
        <w:pStyle w:val="649"/>
        <w:spacing w:line="360" w:lineRule="auto"/>
        <w:rPr>
          <w:rFonts w:hint="eastAsia" w:ascii="宋体" w:hAnsi="宋体"/>
          <w:szCs w:val="21"/>
        </w:rPr>
      </w:pPr>
      <w:r>
        <w:rPr>
          <w:rFonts w:hint="eastAsia" w:ascii="宋体" w:hAnsi="宋体"/>
          <w:szCs w:val="21"/>
        </w:rPr>
        <w:t xml:space="preserve">10.具有低值白细胞检测功能，如遇白细胞低值时自动增加计数颗粒数量来保证检测结果的准确性，无需二次折返检测。</w:t>
      </w:r>
      <w:r/>
    </w:p>
    <w:p>
      <w:pPr>
        <w:pStyle w:val="649"/>
        <w:spacing w:line="360" w:lineRule="auto"/>
        <w:rPr>
          <w:rFonts w:hint="eastAsia" w:ascii="宋体" w:hAnsi="宋体"/>
          <w:szCs w:val="21"/>
        </w:rPr>
      </w:pPr>
      <w:r>
        <w:rPr>
          <w:rFonts w:hint="eastAsia" w:ascii="宋体" w:hAnsi="宋体"/>
          <w:szCs w:val="21"/>
        </w:rPr>
        <w:t xml:space="preserve">11.具有高值SAA自动稀释重测功能，如遇样本SAA结果超出线性范围，无需人工干预，可自动回退稀释重测。</w:t>
      </w:r>
      <w:r/>
    </w:p>
    <w:p>
      <w:pPr>
        <w:pStyle w:val="649"/>
        <w:spacing w:line="360" w:lineRule="auto"/>
      </w:pPr>
      <w:r>
        <w:rPr>
          <w:rFonts w:hint="eastAsia" w:ascii="宋体" w:hAnsi="宋体"/>
          <w:szCs w:val="21"/>
        </w:rPr>
        <w:t xml:space="preserve">12.CRP线性范围：0.2~320mg/L，SAA线性范围：5~350mg/L。</w:t>
      </w: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br w:type="page" w:clear="all"/>
        <w:t xml:space="preserve">品目七：生化仪、发光仪（急诊）</w:t>
      </w:r>
      <w:r/>
    </w:p>
    <w:p>
      <w:pPr>
        <w:pStyle w:val="649"/>
        <w:spacing w:line="360" w:lineRule="auto"/>
        <w:rPr>
          <w:rFonts w:hint="eastAsia" w:ascii="宋体" w:hAnsi="宋体"/>
          <w:szCs w:val="21"/>
        </w:rPr>
      </w:pPr>
      <w:r>
        <w:rPr>
          <w:rFonts w:hint="eastAsia" w:ascii="宋体" w:hAnsi="宋体"/>
          <w:szCs w:val="21"/>
        </w:rPr>
        <w:t xml:space="preserve">1、生化仪（1台）：</w:t>
      </w:r>
      <w:r/>
    </w:p>
    <w:p>
      <w:pPr>
        <w:pStyle w:val="649"/>
        <w:spacing w:line="360" w:lineRule="auto"/>
        <w:rPr>
          <w:rFonts w:hint="eastAsia" w:ascii="宋体" w:hAnsi="宋体"/>
          <w:szCs w:val="21"/>
        </w:rPr>
      </w:pPr>
      <w:r>
        <w:rPr>
          <w:rFonts w:hint="eastAsia" w:ascii="宋体" w:hAnsi="宋体"/>
          <w:szCs w:val="21"/>
        </w:rPr>
        <w:t xml:space="preserve">1.1.适用样品：血清、血浆、尿液及脑脊液；可与发光仪组成一管血检测分析仪。</w:t>
      </w:r>
      <w:r/>
    </w:p>
    <w:p>
      <w:pPr>
        <w:pStyle w:val="649"/>
        <w:spacing w:line="360" w:lineRule="auto"/>
        <w:rPr>
          <w:rFonts w:hint="eastAsia" w:ascii="宋体" w:hAnsi="宋体"/>
          <w:szCs w:val="21"/>
        </w:rPr>
      </w:pPr>
      <w:r>
        <w:rPr>
          <w:rFonts w:hint="eastAsia" w:ascii="宋体" w:hAnsi="宋体"/>
          <w:szCs w:val="21"/>
        </w:rPr>
        <w:t xml:space="preserve">▲1.2.分析速度：单模块生化比色分析恒速≥1000T/H，选配ISE恒速≥1200T/H。</w:t>
      </w:r>
      <w:r/>
    </w:p>
    <w:p>
      <w:pPr>
        <w:pStyle w:val="649"/>
        <w:spacing w:line="360" w:lineRule="auto"/>
        <w:rPr>
          <w:rFonts w:hint="eastAsia" w:ascii="宋体" w:hAnsi="宋体"/>
          <w:szCs w:val="21"/>
        </w:rPr>
      </w:pPr>
      <w:r>
        <w:rPr>
          <w:rFonts w:hint="eastAsia" w:ascii="宋体" w:hAnsi="宋体"/>
          <w:szCs w:val="21"/>
        </w:rPr>
        <w:t xml:space="preserve">1.3.溯源性：有原厂生产的质控品校准品及试剂，且质控品、校准品有独立的注册证。</w:t>
      </w:r>
      <w:r/>
    </w:p>
    <w:p>
      <w:pPr>
        <w:pStyle w:val="649"/>
        <w:spacing w:line="360" w:lineRule="auto"/>
        <w:rPr>
          <w:rFonts w:hint="eastAsia" w:ascii="宋体" w:hAnsi="宋体"/>
          <w:szCs w:val="21"/>
        </w:rPr>
      </w:pPr>
      <w:r>
        <w:rPr>
          <w:rFonts w:hint="eastAsia" w:ascii="宋体" w:hAnsi="宋体"/>
          <w:szCs w:val="21"/>
        </w:rPr>
        <w:t xml:space="preserve">1.4.样本位：≥180个，不含拓展位置，采用批量样本架进样方式；样本量：1～25μL，0.1μl步进</w:t>
      </w:r>
      <w:r/>
    </w:p>
    <w:p>
      <w:pPr>
        <w:pStyle w:val="649"/>
        <w:spacing w:line="360" w:lineRule="auto"/>
        <w:rPr>
          <w:rFonts w:hint="eastAsia" w:ascii="宋体" w:hAnsi="宋体"/>
          <w:szCs w:val="21"/>
        </w:rPr>
      </w:pPr>
      <w:r>
        <w:rPr>
          <w:rFonts w:hint="eastAsia" w:ascii="宋体" w:hAnsi="宋体"/>
          <w:szCs w:val="21"/>
        </w:rPr>
        <w:t xml:space="preserve">1.5.样本输入：最高可同时容纳240个样本上机检测</w:t>
      </w:r>
      <w:r/>
    </w:p>
    <w:p>
      <w:pPr>
        <w:pStyle w:val="649"/>
        <w:spacing w:line="360" w:lineRule="auto"/>
        <w:rPr>
          <w:rFonts w:hint="eastAsia" w:ascii="宋体" w:hAnsi="宋体"/>
          <w:szCs w:val="21"/>
        </w:rPr>
      </w:pPr>
      <w:r>
        <w:rPr>
          <w:rFonts w:hint="eastAsia" w:ascii="宋体" w:hAnsi="宋体"/>
          <w:szCs w:val="21"/>
        </w:rPr>
        <w:t xml:space="preserve">1.6.样本针：具有液面检测、随量跟踪、立体防撞、堵针检测功能，具有样本针超声波清洗功能</w:t>
      </w:r>
      <w:r/>
    </w:p>
    <w:p>
      <w:pPr>
        <w:pStyle w:val="649"/>
        <w:spacing w:line="360" w:lineRule="auto"/>
        <w:rPr>
          <w:rFonts w:hint="eastAsia" w:ascii="宋体" w:hAnsi="宋体"/>
          <w:szCs w:val="21"/>
        </w:rPr>
      </w:pPr>
      <w:r>
        <w:rPr>
          <w:rFonts w:hint="eastAsia" w:ascii="宋体" w:hAnsi="宋体"/>
          <w:szCs w:val="21"/>
        </w:rPr>
        <w:t xml:space="preserve">1.7反应盘恒温装置：恒温槽固体直热，日常免维护保养</w:t>
      </w:r>
      <w:r/>
    </w:p>
    <w:p>
      <w:pPr>
        <w:pStyle w:val="649"/>
        <w:spacing w:line="360" w:lineRule="auto"/>
        <w:rPr>
          <w:rFonts w:hint="eastAsia" w:ascii="宋体" w:hAnsi="宋体"/>
          <w:szCs w:val="21"/>
        </w:rPr>
      </w:pPr>
      <w:r>
        <w:rPr>
          <w:rFonts w:hint="eastAsia" w:ascii="宋体" w:hAnsi="宋体"/>
          <w:szCs w:val="21"/>
        </w:rPr>
        <w:t xml:space="preserve">1.8.测试管理：具有紧急停止、、实时杯空白自检功能、水质检测功能、按样本排序的优化测试流程功能、测试过程中自动按避免交叉污染安排测试流程功能、双项同测、智能关联检测、前带检测功能、酶线性拓展功能、底物耗尽检测功能、高浓度废液桶具有废液满检测功能</w:t>
      </w:r>
      <w:r/>
    </w:p>
    <w:p>
      <w:pPr>
        <w:pStyle w:val="649"/>
        <w:spacing w:line="360" w:lineRule="auto"/>
        <w:rPr>
          <w:rFonts w:hint="eastAsia" w:ascii="宋体" w:hAnsi="宋体"/>
          <w:szCs w:val="21"/>
        </w:rPr>
      </w:pPr>
      <w:r>
        <w:rPr>
          <w:rFonts w:hint="eastAsia" w:ascii="宋体" w:hAnsi="宋体"/>
          <w:szCs w:val="21"/>
        </w:rPr>
        <w:t xml:space="preserve">2、发光仪（1台）：</w:t>
      </w:r>
      <w:r/>
    </w:p>
    <w:p>
      <w:pPr>
        <w:pStyle w:val="649"/>
        <w:spacing w:line="360" w:lineRule="auto"/>
        <w:rPr>
          <w:rFonts w:hint="eastAsia" w:ascii="宋体" w:hAnsi="宋体"/>
          <w:szCs w:val="21"/>
        </w:rPr>
      </w:pPr>
      <w:r>
        <w:rPr>
          <w:rFonts w:hint="eastAsia" w:ascii="宋体" w:hAnsi="宋体"/>
          <w:szCs w:val="21"/>
        </w:rPr>
        <w:t xml:space="preserve">▲2.1.最大测试速度≥240T/H；试剂位≥25个，试剂盘温度2～8℃，24小时制冷。</w:t>
      </w:r>
      <w:r/>
    </w:p>
    <w:p>
      <w:pPr>
        <w:pStyle w:val="649"/>
        <w:spacing w:line="360" w:lineRule="auto"/>
        <w:rPr>
          <w:rFonts w:hint="eastAsia" w:ascii="宋体" w:hAnsi="宋体"/>
          <w:szCs w:val="21"/>
        </w:rPr>
      </w:pPr>
      <w:r>
        <w:rPr>
          <w:rFonts w:hint="eastAsia" w:ascii="宋体" w:hAnsi="宋体"/>
          <w:szCs w:val="21"/>
        </w:rPr>
        <w:t xml:space="preserve">2.2.进样方式：插卡式进样，随时连续进样，支持自动</w:t>
      </w:r>
      <w:r>
        <w:rPr>
          <w:rFonts w:hint="eastAsia" w:ascii="宋体" w:hAnsi="宋体"/>
          <w:szCs w:val="21"/>
        </w:rPr>
        <w:t xml:space="preserve">重测和自动稀释</w:t>
      </w:r>
      <w:r/>
    </w:p>
    <w:p>
      <w:pPr>
        <w:pStyle w:val="649"/>
        <w:spacing w:line="360" w:lineRule="auto"/>
        <w:rPr>
          <w:rFonts w:hint="eastAsia" w:ascii="宋体" w:hAnsi="宋体"/>
          <w:szCs w:val="21"/>
        </w:rPr>
      </w:pPr>
      <w:r>
        <w:rPr>
          <w:rFonts w:hint="eastAsia" w:ascii="宋体" w:hAnsi="宋体"/>
          <w:szCs w:val="21"/>
        </w:rPr>
        <w:t xml:space="preserve">2.3.混匀方式：非接触式偏心涡旋混匀</w:t>
      </w:r>
      <w:r/>
    </w:p>
    <w:p>
      <w:pPr>
        <w:pStyle w:val="649"/>
        <w:spacing w:line="360" w:lineRule="auto"/>
        <w:rPr>
          <w:rFonts w:hint="eastAsia" w:ascii="宋体" w:hAnsi="宋体"/>
          <w:szCs w:val="21"/>
        </w:rPr>
      </w:pPr>
      <w:r>
        <w:rPr>
          <w:rFonts w:hint="eastAsia" w:ascii="宋体" w:hAnsi="宋体"/>
          <w:szCs w:val="21"/>
        </w:rPr>
        <w:t xml:space="preserve">2.4.反应杯：一次性反应杯，最多加载1200个，料斗式散装进样，随时添加，防静电设计 </w:t>
      </w:r>
      <w:r/>
    </w:p>
    <w:p>
      <w:pPr>
        <w:pStyle w:val="649"/>
        <w:spacing w:line="360" w:lineRule="auto"/>
        <w:rPr>
          <w:rFonts w:hint="eastAsia" w:ascii="宋体" w:hAnsi="宋体"/>
          <w:b/>
          <w:bCs/>
          <w:szCs w:val="21"/>
        </w:rPr>
      </w:pPr>
      <w:r>
        <w:rPr>
          <w:rFonts w:hint="eastAsia" w:ascii="宋体" w:hAnsi="宋体"/>
          <w:szCs w:val="21"/>
        </w:rPr>
        <w:t xml:space="preserve">2.5检测项目：具有甲状腺、性腺激素、肿瘤标记物、传染病、肝纤维、心标记、降钙素原、骨代谢等检测，全部检测项目要≥65项</w:t>
      </w:r>
      <w:r>
        <w:rPr>
          <w:rFonts w:hint="eastAsia" w:ascii="宋体" w:hAnsi="宋体"/>
          <w:b/>
          <w:bCs/>
          <w:szCs w:val="21"/>
        </w:rPr>
        <w:br w:type="page" w:clear="all"/>
        <w:t xml:space="preserve">品目八：糖化蛋白分析仪（门诊）</w:t>
      </w:r>
      <w:r/>
    </w:p>
    <w:p>
      <w:pPr>
        <w:pStyle w:val="649"/>
        <w:spacing w:line="360" w:lineRule="auto"/>
        <w:rPr>
          <w:rFonts w:hint="eastAsia" w:ascii="宋体" w:hAnsi="宋体"/>
          <w:szCs w:val="21"/>
        </w:rPr>
      </w:pPr>
      <w:r>
        <w:rPr>
          <w:rFonts w:hint="eastAsia" w:ascii="宋体" w:hAnsi="宋体"/>
          <w:szCs w:val="21"/>
        </w:rPr>
        <w:t xml:space="preserve">1.检测方法：双波长吸光度法</w:t>
      </w:r>
      <w:r/>
    </w:p>
    <w:p>
      <w:pPr>
        <w:pStyle w:val="649"/>
        <w:spacing w:line="360" w:lineRule="auto"/>
        <w:rPr>
          <w:rFonts w:hint="eastAsia" w:ascii="宋体" w:hAnsi="宋体"/>
          <w:szCs w:val="21"/>
        </w:rPr>
      </w:pPr>
      <w:r>
        <w:rPr>
          <w:rFonts w:hint="eastAsia" w:ascii="宋体" w:hAnsi="宋体"/>
          <w:szCs w:val="21"/>
        </w:rPr>
        <w:t xml:space="preserve">2.检测参数：包含总糖化血红蛋白（HbA1）、糖化血红蛋白（HbA1c）、胎儿血红蛋白（HbF）、平均血糖（eAG）等</w:t>
      </w:r>
      <w:r/>
    </w:p>
    <w:p>
      <w:pPr>
        <w:pStyle w:val="649"/>
        <w:spacing w:line="360" w:lineRule="auto"/>
        <w:rPr>
          <w:rFonts w:hint="eastAsia" w:ascii="宋体" w:hAnsi="宋体"/>
          <w:szCs w:val="21"/>
        </w:rPr>
      </w:pPr>
      <w:r>
        <w:rPr>
          <w:rFonts w:hint="eastAsia" w:ascii="宋体" w:hAnsi="宋体"/>
          <w:szCs w:val="21"/>
        </w:rPr>
        <w:t xml:space="preserve">▲3.检测速度：≥120样本/小时</w:t>
      </w:r>
      <w:r/>
    </w:p>
    <w:p>
      <w:pPr>
        <w:pStyle w:val="649"/>
        <w:spacing w:line="360" w:lineRule="auto"/>
        <w:rPr>
          <w:rFonts w:hint="eastAsia" w:ascii="宋体" w:hAnsi="宋体"/>
          <w:szCs w:val="21"/>
        </w:rPr>
      </w:pPr>
      <w:r>
        <w:rPr>
          <w:rFonts w:hint="eastAsia" w:ascii="宋体" w:hAnsi="宋体"/>
          <w:szCs w:val="21"/>
        </w:rPr>
        <w:t xml:space="preserve">4.进样模式自动全血、封闭预稀释、封闭全血</w:t>
      </w:r>
      <w:r/>
    </w:p>
    <w:p>
      <w:pPr>
        <w:pStyle w:val="649"/>
        <w:spacing w:line="360" w:lineRule="auto"/>
        <w:rPr>
          <w:rFonts w:hint="eastAsia" w:ascii="宋体" w:hAnsi="宋体"/>
          <w:szCs w:val="21"/>
        </w:rPr>
      </w:pPr>
      <w:r>
        <w:rPr>
          <w:rFonts w:hint="eastAsia" w:ascii="宋体" w:hAnsi="宋体"/>
          <w:szCs w:val="21"/>
        </w:rPr>
        <w:t xml:space="preserve">5.急诊模式：有专用急诊样本位</w:t>
      </w:r>
      <w:r/>
    </w:p>
    <w:p>
      <w:pPr>
        <w:pStyle w:val="649"/>
        <w:spacing w:line="360" w:lineRule="auto"/>
        <w:rPr>
          <w:rFonts w:hint="eastAsia" w:ascii="宋体" w:hAnsi="宋体"/>
          <w:szCs w:val="21"/>
        </w:rPr>
      </w:pPr>
      <w:r>
        <w:rPr>
          <w:rFonts w:hint="eastAsia" w:ascii="宋体" w:hAnsi="宋体"/>
          <w:szCs w:val="21"/>
        </w:rPr>
        <w:t xml:space="preserve">6.自动进样样本容量：≥50个</w:t>
      </w:r>
      <w:r/>
    </w:p>
    <w:p>
      <w:pPr>
        <w:pStyle w:val="649"/>
        <w:spacing w:line="360" w:lineRule="auto"/>
        <w:rPr>
          <w:rFonts w:hint="eastAsia" w:ascii="宋体" w:hAnsi="宋体"/>
          <w:szCs w:val="21"/>
        </w:rPr>
      </w:pPr>
      <w:r>
        <w:rPr>
          <w:rFonts w:hint="eastAsia" w:ascii="宋体" w:hAnsi="宋体"/>
          <w:szCs w:val="21"/>
        </w:rPr>
        <w:t xml:space="preserve">7.层析柱测量次数≥3000次</w:t>
      </w:r>
      <w:r/>
    </w:p>
    <w:p>
      <w:pPr>
        <w:pStyle w:val="649"/>
        <w:spacing w:line="360" w:lineRule="auto"/>
        <w:rPr>
          <w:rFonts w:hint="eastAsia" w:ascii="宋体" w:hAnsi="宋体"/>
          <w:szCs w:val="21"/>
        </w:rPr>
      </w:pPr>
      <w:r>
        <w:rPr>
          <w:rFonts w:hint="eastAsia" w:ascii="宋体" w:hAnsi="宋体"/>
          <w:szCs w:val="21"/>
        </w:rPr>
        <w:t xml:space="preserve">8.重复性CV%：*CV≤1%</w:t>
      </w:r>
      <w:r/>
    </w:p>
    <w:p>
      <w:pPr>
        <w:pStyle w:val="649"/>
        <w:spacing w:line="360" w:lineRule="auto"/>
        <w:rPr>
          <w:rFonts w:hint="eastAsia" w:ascii="宋体" w:hAnsi="宋体"/>
          <w:szCs w:val="21"/>
        </w:rPr>
      </w:pPr>
      <w:r>
        <w:rPr>
          <w:rFonts w:hint="eastAsia" w:ascii="宋体" w:hAnsi="宋体"/>
          <w:szCs w:val="21"/>
        </w:rPr>
        <w:t xml:space="preserve">▲9.变异体识别报警：变异体模式下分析速度≥60样本/小时，对异常疑似变异体自动回退切换变异体模式复检</w:t>
      </w:r>
      <w:r/>
    </w:p>
    <w:p>
      <w:pPr>
        <w:pStyle w:val="649"/>
        <w:spacing w:line="360" w:lineRule="auto"/>
        <w:rPr>
          <w:rFonts w:ascii="宋体" w:hAnsi="宋体"/>
          <w:szCs w:val="21"/>
        </w:rPr>
      </w:pPr>
      <w:r>
        <w:rPr>
          <w:rFonts w:hint="eastAsia" w:ascii="宋体" w:hAnsi="宋体"/>
          <w:szCs w:val="21"/>
        </w:rPr>
        <w:t xml:space="preserve">10.自动化功能：能与同一品牌血球仪、推片机、阅片机、特定蛋白分析仪等级联成流水线工作站</w:t>
      </w: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br w:type="page" w:clear="all"/>
        <w:t xml:space="preserve">品目九：流式细胞仪（门诊）</w:t>
      </w:r>
      <w:r/>
    </w:p>
    <w:p>
      <w:pPr>
        <w:pStyle w:val="649"/>
        <w:spacing w:line="360" w:lineRule="auto"/>
        <w:rPr>
          <w:rFonts w:hint="eastAsia" w:ascii="宋体" w:hAnsi="宋体"/>
          <w:szCs w:val="21"/>
        </w:rPr>
      </w:pPr>
      <w:r>
        <w:rPr>
          <w:rFonts w:hint="eastAsia" w:ascii="宋体" w:hAnsi="宋体"/>
          <w:szCs w:val="21"/>
        </w:rPr>
        <w:t xml:space="preserve">1、光学系统：</w:t>
      </w:r>
      <w:r/>
    </w:p>
    <w:p>
      <w:pPr>
        <w:pStyle w:val="649"/>
        <w:spacing w:line="360" w:lineRule="auto"/>
        <w:rPr>
          <w:rFonts w:hint="eastAsia" w:ascii="宋体" w:hAnsi="宋体"/>
          <w:szCs w:val="21"/>
        </w:rPr>
      </w:pPr>
      <w:r>
        <w:rPr>
          <w:rFonts w:hint="eastAsia" w:ascii="宋体" w:hAnsi="宋体"/>
          <w:szCs w:val="21"/>
        </w:rPr>
        <w:t xml:space="preserve">1.1.激光器配置：蓝色激光（激光波长范围488nm±5nm）、红色激光 （激光波长范围635nm±5nm)，双散射光检测器：</w:t>
      </w:r>
      <w:r>
        <w:rPr>
          <w:rFonts w:hint="eastAsia" w:ascii="宋体" w:hAnsi="宋体"/>
          <w:szCs w:val="21"/>
        </w:rPr>
        <w:t xml:space="preserve">前向和侧向；</w:t>
      </w:r>
      <w:r/>
    </w:p>
    <w:p>
      <w:pPr>
        <w:pStyle w:val="649"/>
        <w:spacing w:line="360" w:lineRule="auto"/>
        <w:rPr>
          <w:rFonts w:hint="eastAsia" w:ascii="宋体" w:hAnsi="宋体"/>
          <w:szCs w:val="21"/>
        </w:rPr>
      </w:pPr>
      <w:r>
        <w:rPr>
          <w:rFonts w:hint="eastAsia" w:ascii="宋体" w:hAnsi="宋体"/>
          <w:szCs w:val="21"/>
        </w:rPr>
        <w:t xml:space="preserve">1.2.荧光通道配置：各荧光通道均配置独立的检测器，且荧光检测器数量≥6个；</w:t>
      </w:r>
      <w:r/>
    </w:p>
    <w:p>
      <w:pPr>
        <w:pStyle w:val="649"/>
        <w:spacing w:line="360" w:lineRule="auto"/>
        <w:rPr>
          <w:rFonts w:hint="eastAsia" w:ascii="宋体" w:hAnsi="宋体"/>
          <w:szCs w:val="21"/>
        </w:rPr>
      </w:pPr>
      <w:r>
        <w:rPr>
          <w:rFonts w:hint="eastAsia" w:ascii="宋体" w:hAnsi="宋体"/>
          <w:szCs w:val="21"/>
        </w:rPr>
        <w:t xml:space="preserve">1.3.荧光检测灵敏度：FITC≤50MESF，PE≤30 MESF，APC≤30 MESF； </w:t>
      </w:r>
      <w:r/>
    </w:p>
    <w:p>
      <w:pPr>
        <w:pStyle w:val="649"/>
        <w:spacing w:line="360" w:lineRule="auto"/>
        <w:rPr>
          <w:rFonts w:hint="eastAsia" w:ascii="宋体" w:hAnsi="宋体"/>
          <w:szCs w:val="21"/>
        </w:rPr>
      </w:pPr>
      <w:r>
        <w:rPr>
          <w:rFonts w:hint="eastAsia" w:ascii="宋体" w:hAnsi="宋体"/>
          <w:szCs w:val="21"/>
        </w:rPr>
        <w:t xml:space="preserve">1.4.仪器分辨率：前向散射光、FITC通道和PE通道≤2%，APC及其余通道≤4%；</w:t>
      </w:r>
      <w:r/>
    </w:p>
    <w:p>
      <w:pPr>
        <w:pStyle w:val="649"/>
        <w:spacing w:line="360" w:lineRule="auto"/>
        <w:rPr>
          <w:rFonts w:hint="eastAsia" w:ascii="宋体" w:hAnsi="宋体"/>
          <w:szCs w:val="21"/>
        </w:rPr>
      </w:pPr>
      <w:r>
        <w:rPr>
          <w:rFonts w:hint="eastAsia" w:ascii="宋体" w:hAnsi="宋体"/>
          <w:szCs w:val="21"/>
        </w:rPr>
        <w:t xml:space="preserve">2、液路系统：</w:t>
      </w:r>
      <w:r/>
    </w:p>
    <w:p>
      <w:pPr>
        <w:pStyle w:val="649"/>
        <w:spacing w:line="360" w:lineRule="auto"/>
        <w:rPr>
          <w:rFonts w:hint="eastAsia" w:ascii="宋体" w:hAnsi="宋体"/>
          <w:szCs w:val="21"/>
        </w:rPr>
      </w:pPr>
      <w:r>
        <w:rPr>
          <w:rFonts w:hint="eastAsia" w:ascii="宋体" w:hAnsi="宋体"/>
          <w:szCs w:val="21"/>
        </w:rPr>
        <w:t xml:space="preserve">▲2.1.分析速度：≥15000 粒子/秒；</w:t>
      </w:r>
      <w:r/>
    </w:p>
    <w:p>
      <w:pPr>
        <w:pStyle w:val="649"/>
        <w:spacing w:line="360" w:lineRule="auto"/>
        <w:rPr>
          <w:rFonts w:hint="eastAsia" w:ascii="宋体" w:hAnsi="宋体"/>
          <w:szCs w:val="21"/>
        </w:rPr>
      </w:pPr>
      <w:r>
        <w:rPr>
          <w:rFonts w:hint="eastAsia" w:ascii="宋体" w:hAnsi="宋体"/>
          <w:szCs w:val="21"/>
        </w:rPr>
        <w:t xml:space="preserve">2.2.携带污染率：≤ 0.1%；</w:t>
      </w:r>
      <w:r/>
    </w:p>
    <w:p>
      <w:pPr>
        <w:pStyle w:val="649"/>
        <w:spacing w:line="360" w:lineRule="auto"/>
        <w:rPr>
          <w:rFonts w:hint="eastAsia" w:ascii="宋体" w:hAnsi="宋体"/>
          <w:szCs w:val="21"/>
        </w:rPr>
      </w:pPr>
      <w:r>
        <w:rPr>
          <w:rFonts w:hint="eastAsia" w:ascii="宋体" w:hAnsi="宋体"/>
          <w:szCs w:val="21"/>
        </w:rPr>
        <w:t xml:space="preserve">2.3.进样方式：采用非注射泵进样方式，以满足快速连续的进样要求；</w:t>
      </w:r>
      <w:r/>
    </w:p>
    <w:p>
      <w:pPr>
        <w:pStyle w:val="649"/>
        <w:spacing w:line="360" w:lineRule="auto"/>
        <w:rPr>
          <w:rFonts w:hint="eastAsia" w:ascii="宋体" w:hAnsi="宋体"/>
          <w:szCs w:val="21"/>
        </w:rPr>
      </w:pPr>
      <w:r>
        <w:rPr>
          <w:rFonts w:hint="eastAsia" w:ascii="宋体" w:hAnsi="宋体"/>
          <w:szCs w:val="21"/>
        </w:rPr>
        <w:t xml:space="preserve">2.4.液流速度：可根据样本类型进行流速调节；</w:t>
      </w:r>
      <w:r/>
    </w:p>
    <w:p>
      <w:pPr>
        <w:pStyle w:val="649"/>
        <w:spacing w:line="360" w:lineRule="auto"/>
        <w:rPr>
          <w:rFonts w:hint="eastAsia" w:ascii="宋体" w:hAnsi="宋体"/>
          <w:szCs w:val="21"/>
        </w:rPr>
      </w:pPr>
      <w:r>
        <w:rPr>
          <w:rFonts w:hint="eastAsia" w:ascii="宋体" w:hAnsi="宋体"/>
          <w:szCs w:val="21"/>
        </w:rPr>
        <w:t xml:space="preserve">2.5.支持试管类型：12×75mm试管、1.5ml或2ml EP管；</w:t>
      </w:r>
      <w:r/>
    </w:p>
    <w:p>
      <w:pPr>
        <w:pStyle w:val="649"/>
        <w:spacing w:line="360" w:lineRule="auto"/>
        <w:rPr>
          <w:rFonts w:hint="eastAsia" w:ascii="宋体" w:hAnsi="宋体"/>
          <w:szCs w:val="21"/>
        </w:rPr>
      </w:pPr>
      <w:r>
        <w:rPr>
          <w:rFonts w:hint="eastAsia" w:ascii="宋体" w:hAnsi="宋体"/>
          <w:szCs w:val="21"/>
        </w:rPr>
        <w:t xml:space="preserve">2.6.具备绝对计数功能：采用体积法测量原理； </w:t>
      </w:r>
      <w:r/>
    </w:p>
    <w:p>
      <w:pPr>
        <w:pStyle w:val="649"/>
        <w:spacing w:line="360" w:lineRule="auto"/>
        <w:rPr>
          <w:rFonts w:hint="eastAsia" w:ascii="宋体" w:hAnsi="宋体"/>
          <w:szCs w:val="21"/>
        </w:rPr>
      </w:pPr>
      <w:r>
        <w:rPr>
          <w:rFonts w:hint="eastAsia" w:ascii="宋体" w:hAnsi="宋体"/>
          <w:szCs w:val="21"/>
        </w:rPr>
        <w:t xml:space="preserve">2.7.试剂余量监测：对鞘液、废液量连续实时检测，及时提示用户处理，支持废液直排系统；</w:t>
      </w:r>
      <w:r/>
    </w:p>
    <w:p>
      <w:pPr>
        <w:pStyle w:val="649"/>
        <w:spacing w:line="360" w:lineRule="auto"/>
        <w:rPr>
          <w:rFonts w:hint="eastAsia" w:ascii="宋体" w:hAnsi="宋体"/>
          <w:szCs w:val="21"/>
        </w:rPr>
      </w:pPr>
      <w:r>
        <w:rPr>
          <w:rFonts w:hint="eastAsia" w:ascii="宋体" w:hAnsi="宋体"/>
          <w:szCs w:val="21"/>
        </w:rPr>
        <w:t xml:space="preserve">2.8.数据功能：实现所有流式数据（包括信号的高度、宽度和面积信息等）的采集和分析，并且支持线性、对数坐标的变换；</w:t>
      </w:r>
      <w:r/>
    </w:p>
    <w:p>
      <w:pPr>
        <w:pStyle w:val="649"/>
        <w:spacing w:line="360" w:lineRule="auto"/>
        <w:rPr>
          <w:rFonts w:hint="eastAsia" w:ascii="宋体" w:hAnsi="宋体"/>
          <w:szCs w:val="21"/>
        </w:rPr>
      </w:pPr>
      <w:r>
        <w:rPr>
          <w:rFonts w:hint="eastAsia" w:ascii="宋体" w:hAnsi="宋体"/>
          <w:szCs w:val="21"/>
        </w:rPr>
        <w:t xml:space="preserve">2.9.软件集成自动算法，可自动分析及审核淋巴细胞亚群项目结果；</w:t>
      </w:r>
      <w:r/>
    </w:p>
    <w:p>
      <w:pPr>
        <w:pStyle w:val="649"/>
        <w:spacing w:line="360" w:lineRule="auto"/>
        <w:rPr>
          <w:rFonts w:hint="eastAsia" w:ascii="宋体" w:hAnsi="宋体"/>
          <w:szCs w:val="21"/>
        </w:rPr>
      </w:pPr>
      <w:r>
        <w:rPr>
          <w:rFonts w:hint="eastAsia" w:ascii="宋体" w:hAnsi="宋体"/>
          <w:szCs w:val="21"/>
        </w:rPr>
        <w:t xml:space="preserve">▲2.10.配套临床试剂：可提供取得中华人民共和国医疗器械注册证的CD3/CD4/CD8/CD45检测试剂、CD3/CD56/CD19/CD</w:t>
      </w:r>
      <w:r>
        <w:rPr>
          <w:rFonts w:hint="eastAsia" w:ascii="宋体" w:hAnsi="宋体"/>
          <w:szCs w:val="21"/>
        </w:rPr>
        <w:t xml:space="preserve">45检测试剂或CD3/CD16+56/CD45/CD19、HLA-B27等配套试剂；</w:t>
      </w:r>
      <w:r/>
    </w:p>
    <w:p>
      <w:pPr>
        <w:pStyle w:val="649"/>
        <w:spacing w:line="360" w:lineRule="auto"/>
        <w:rPr>
          <w:rFonts w:ascii="宋体" w:hAnsi="宋体"/>
          <w:szCs w:val="21"/>
        </w:rPr>
      </w:pPr>
      <w:r>
        <w:rPr>
          <w:rFonts w:hint="eastAsia" w:ascii="宋体" w:hAnsi="宋体"/>
          <w:szCs w:val="21"/>
        </w:rPr>
        <w:t xml:space="preserve">2.11.自动进样器规格：32管或以上圆盘式进样；</w:t>
      </w: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br w:type="page" w:clear="all"/>
        <w:t xml:space="preserve">品目十：全自动血型分析仪</w:t>
      </w:r>
      <w:r/>
    </w:p>
    <w:p>
      <w:pPr>
        <w:pStyle w:val="649"/>
        <w:spacing w:line="360" w:lineRule="auto"/>
        <w:rPr>
          <w:rFonts w:hint="eastAsia" w:ascii="宋体" w:hAnsi="宋体"/>
          <w:szCs w:val="21"/>
        </w:rPr>
      </w:pPr>
      <w:r>
        <w:rPr>
          <w:rFonts w:hint="eastAsia" w:ascii="宋体" w:hAnsi="宋体"/>
          <w:szCs w:val="21"/>
        </w:rPr>
        <w:t xml:space="preserve">1.适用范围：可做项目至少包含：成人ABO、RhD血型定型。</w:t>
      </w:r>
      <w:r/>
    </w:p>
    <w:p>
      <w:pPr>
        <w:pStyle w:val="649"/>
        <w:spacing w:line="360" w:lineRule="auto"/>
        <w:rPr>
          <w:rFonts w:hint="eastAsia" w:ascii="宋体" w:hAnsi="宋体"/>
          <w:szCs w:val="21"/>
        </w:rPr>
      </w:pPr>
      <w:r>
        <w:rPr>
          <w:rFonts w:hint="eastAsia" w:ascii="宋体" w:hAnsi="宋体"/>
          <w:szCs w:val="21"/>
        </w:rPr>
        <w:t xml:space="preserve">▲2.测试速度：ABO正、反定及RhD检测项目每小时≥50个样本；不规则抗体筛查每小时≥48个样本；交叉配血检测每小时≥36组配血。</w:t>
      </w:r>
      <w:r/>
    </w:p>
    <w:p>
      <w:pPr>
        <w:pStyle w:val="649"/>
        <w:spacing w:line="360" w:lineRule="auto"/>
        <w:rPr>
          <w:rFonts w:hint="eastAsia" w:ascii="宋体" w:hAnsi="宋体"/>
          <w:szCs w:val="21"/>
        </w:rPr>
      </w:pPr>
      <w:r>
        <w:rPr>
          <w:rFonts w:hint="eastAsia" w:ascii="宋体" w:hAnsi="宋体"/>
          <w:szCs w:val="21"/>
        </w:rPr>
        <w:t xml:space="preserve">3.可同时容纳≥40张凝胶卡。</w:t>
      </w:r>
      <w:r/>
    </w:p>
    <w:p>
      <w:pPr>
        <w:pStyle w:val="649"/>
        <w:spacing w:line="360" w:lineRule="auto"/>
        <w:rPr>
          <w:rFonts w:hint="eastAsia" w:ascii="宋体" w:hAnsi="宋体"/>
          <w:szCs w:val="21"/>
        </w:rPr>
      </w:pPr>
      <w:r>
        <w:rPr>
          <w:rFonts w:hint="eastAsia" w:ascii="宋体" w:hAnsi="宋体"/>
          <w:szCs w:val="21"/>
        </w:rPr>
        <w:t xml:space="preserve">4.可同时加载≥48个样本，且可以流水式加载样本，试验不间断。</w:t>
      </w:r>
      <w:r/>
    </w:p>
    <w:p>
      <w:pPr>
        <w:pStyle w:val="649"/>
        <w:spacing w:line="360" w:lineRule="auto"/>
        <w:rPr>
          <w:rFonts w:hint="eastAsia" w:ascii="宋体" w:hAnsi="宋体"/>
          <w:szCs w:val="21"/>
        </w:rPr>
      </w:pPr>
      <w:r>
        <w:rPr>
          <w:rFonts w:hint="eastAsia" w:ascii="宋体" w:hAnsi="宋体"/>
          <w:szCs w:val="21"/>
        </w:rPr>
        <w:t xml:space="preserve">5.37℃孵育器≥12卡位。</w:t>
      </w:r>
      <w:r/>
    </w:p>
    <w:p>
      <w:pPr>
        <w:pStyle w:val="649"/>
        <w:spacing w:line="360" w:lineRule="auto"/>
        <w:rPr>
          <w:rFonts w:hint="eastAsia" w:ascii="宋体" w:hAnsi="宋体"/>
          <w:szCs w:val="21"/>
        </w:rPr>
      </w:pPr>
      <w:r>
        <w:rPr>
          <w:rFonts w:hint="eastAsia" w:ascii="宋体" w:hAnsi="宋体"/>
          <w:szCs w:val="21"/>
        </w:rPr>
        <w:t xml:space="preserve">6.具备1个以上离心机，离心机可一次性离心≥8张微柱凝胶卡。</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b/>
          <w:bCs/>
          <w:szCs w:val="21"/>
        </w:rPr>
        <w:t xml:space="preserve">品目十一：全自动粪便分析仪</w:t>
      </w:r>
      <w:r/>
    </w:p>
    <w:p>
      <w:pPr>
        <w:pStyle w:val="649"/>
        <w:spacing w:line="360" w:lineRule="auto"/>
        <w:rPr>
          <w:rFonts w:hint="eastAsia" w:ascii="宋体" w:hAnsi="宋体"/>
          <w:szCs w:val="21"/>
        </w:rPr>
      </w:pPr>
      <w:r>
        <w:rPr>
          <w:rFonts w:hint="eastAsia" w:ascii="宋体" w:hAnsi="宋体"/>
          <w:szCs w:val="21"/>
        </w:rPr>
        <w:t xml:space="preserve">1、原理：采用智能机器视觉技术，对粪便颜色、性状，化学、免疫学项目及有形成分进行检测，对检测结果进行自动分析与识别。检测项目包含：粪便常规（含寄生虫）及隐血、转铁蛋白、幽门螺杆菌、腺病毒、轮状病毒等。</w:t>
      </w:r>
      <w:r/>
    </w:p>
    <w:p>
      <w:pPr>
        <w:pStyle w:val="649"/>
        <w:spacing w:line="360" w:lineRule="auto"/>
        <w:rPr>
          <w:rFonts w:hint="eastAsia" w:ascii="宋体" w:hAnsi="宋体"/>
          <w:szCs w:val="21"/>
        </w:rPr>
      </w:pPr>
      <w:r>
        <w:rPr>
          <w:rFonts w:hint="eastAsia" w:ascii="宋体" w:hAnsi="宋体"/>
          <w:szCs w:val="21"/>
        </w:rPr>
        <w:t xml:space="preserve">2、计数板：采用高精度密封式一次性计数板，确保粪便悬液锁定在密闭模块中，避免废液直接暴露在空气中，还可防止标本间的交叉污染，避免管路或计数池堵塞，降低检验人员职业暴露风险。</w:t>
      </w:r>
      <w:r/>
    </w:p>
    <w:p>
      <w:pPr>
        <w:pStyle w:val="649"/>
        <w:spacing w:line="360" w:lineRule="auto"/>
        <w:rPr>
          <w:rFonts w:hint="eastAsia" w:ascii="宋体" w:hAnsi="宋体"/>
          <w:szCs w:val="21"/>
        </w:rPr>
      </w:pPr>
      <w:r>
        <w:rPr>
          <w:rFonts w:hint="eastAsia" w:ascii="宋体" w:hAnsi="宋体"/>
          <w:szCs w:val="21"/>
        </w:rPr>
        <w:t xml:space="preserve">▲3、单机或单模块检测速度：≥70标本/小时。</w:t>
      </w:r>
      <w:r/>
    </w:p>
    <w:p>
      <w:pPr>
        <w:pStyle w:val="649"/>
        <w:spacing w:line="360" w:lineRule="auto"/>
        <w:rPr>
          <w:rFonts w:hint="eastAsia" w:ascii="宋体" w:hAnsi="宋体"/>
          <w:szCs w:val="21"/>
        </w:rPr>
      </w:pPr>
      <w:r>
        <w:rPr>
          <w:rFonts w:hint="eastAsia" w:ascii="宋体" w:hAnsi="宋体"/>
          <w:szCs w:val="21"/>
        </w:rPr>
        <w:t xml:space="preserve">4、标本处理：自动稀</w:t>
      </w:r>
      <w:r>
        <w:rPr>
          <w:rFonts w:hint="eastAsia" w:ascii="宋体" w:hAnsi="宋体"/>
          <w:szCs w:val="21"/>
        </w:rPr>
        <w:t xml:space="preserve">释、混匀及过滤</w:t>
      </w:r>
      <w:r/>
    </w:p>
    <w:p>
      <w:pPr>
        <w:pStyle w:val="649"/>
        <w:spacing w:line="360" w:lineRule="auto"/>
        <w:rPr>
          <w:rFonts w:ascii="宋体" w:hAnsi="宋体"/>
          <w:szCs w:val="21"/>
        </w:rPr>
      </w:pPr>
      <w:r>
        <w:rPr>
          <w:rFonts w:hint="eastAsia" w:ascii="宋体" w:hAnsi="宋体"/>
          <w:szCs w:val="21"/>
        </w:rPr>
        <w:t xml:space="preserve">5、检测卡装载：即插即用，无需人工装载检测卡。</w:t>
      </w:r>
      <w:r>
        <w:rPr>
          <w:rFonts w:ascii="宋体" w:hAnsi="宋体"/>
          <w:szCs w:val="21"/>
        </w:rPr>
      </w:r>
      <w:r/>
    </w:p>
    <w:p>
      <w:pPr>
        <w:pStyle w:val="649"/>
        <w:spacing w:line="360" w:lineRule="auto"/>
        <w:rPr>
          <w:rFonts w:ascii="宋体" w:hAnsi="宋体"/>
          <w:szCs w:val="21"/>
        </w:rPr>
      </w:pPr>
      <w:r>
        <w:rPr>
          <w:rFonts w:ascii="宋体" w:hAnsi="宋体"/>
          <w:szCs w:val="21"/>
        </w:rPr>
      </w:r>
      <w:r/>
    </w:p>
    <w:p>
      <w:pPr>
        <w:pStyle w:val="649"/>
        <w:spacing w:line="360" w:lineRule="auto"/>
        <w:rPr>
          <w:rFonts w:hint="eastAsia" w:ascii="宋体" w:hAnsi="宋体"/>
          <w:b/>
          <w:bCs/>
          <w:szCs w:val="21"/>
        </w:rPr>
      </w:pPr>
      <w:r>
        <w:rPr>
          <w:rFonts w:hint="eastAsia" w:ascii="宋体" w:hAnsi="宋体"/>
          <w:b/>
          <w:bCs/>
          <w:szCs w:val="21"/>
        </w:rPr>
        <w:t xml:space="preserve">品目十二：细菌鉴定及药敏分析系统</w:t>
      </w:r>
      <w:r/>
    </w:p>
    <w:p>
      <w:pPr>
        <w:pStyle w:val="649"/>
        <w:spacing w:line="360" w:lineRule="auto"/>
        <w:rPr>
          <w:rFonts w:hint="eastAsia" w:ascii="宋体" w:hAnsi="宋体"/>
          <w:szCs w:val="21"/>
        </w:rPr>
      </w:pPr>
      <w:r>
        <w:rPr>
          <w:rFonts w:hint="eastAsia" w:ascii="宋体" w:hAnsi="宋体"/>
          <w:szCs w:val="21"/>
        </w:rPr>
        <w:t xml:space="preserve">1.适用范围：用于进行临床病原菌（细菌、真菌）的鉴定和体外抗菌药物MIC半定量分析。2.检测方法：鉴定采用生化酶反应结合显色法，药敏试验采用比浊法。</w:t>
      </w:r>
      <w:r/>
    </w:p>
    <w:p>
      <w:pPr>
        <w:pStyle w:val="649"/>
        <w:spacing w:line="360" w:lineRule="auto"/>
        <w:rPr>
          <w:rFonts w:hint="eastAsia" w:ascii="宋体" w:hAnsi="宋体"/>
          <w:szCs w:val="21"/>
        </w:rPr>
      </w:pPr>
      <w:r>
        <w:rPr>
          <w:rFonts w:hint="eastAsia" w:ascii="宋体" w:hAnsi="宋体"/>
          <w:szCs w:val="21"/>
        </w:rPr>
        <w:t xml:space="preserve">▲3.可鉴定临床常见11大类，≥600种病原菌。</w:t>
      </w:r>
      <w:r/>
    </w:p>
    <w:p>
      <w:pPr>
        <w:pStyle w:val="649"/>
        <w:spacing w:line="360" w:lineRule="auto"/>
        <w:rPr>
          <w:rFonts w:hint="eastAsia" w:ascii="宋体" w:hAnsi="宋体"/>
          <w:szCs w:val="21"/>
        </w:rPr>
      </w:pPr>
      <w:r>
        <w:rPr>
          <w:rFonts w:hint="eastAsia" w:ascii="宋体" w:hAnsi="宋体"/>
          <w:szCs w:val="21"/>
        </w:rPr>
        <w:t xml:space="preserve">4.自动化功能：仪器开机自检，采用高精度图像识别技术，通过图象处理器检测测试卡反应情况，上传数据库分析，得出试验结果。</w:t>
      </w:r>
      <w:r/>
    </w:p>
    <w:p>
      <w:pPr>
        <w:pStyle w:val="649"/>
        <w:spacing w:line="360" w:lineRule="auto"/>
        <w:rPr>
          <w:rFonts w:hint="eastAsia" w:ascii="宋体" w:hAnsi="宋体"/>
          <w:szCs w:val="21"/>
        </w:rPr>
      </w:pPr>
      <w:r>
        <w:rPr>
          <w:rFonts w:hint="eastAsia" w:ascii="宋体" w:hAnsi="宋体"/>
          <w:szCs w:val="21"/>
        </w:rPr>
        <w:t xml:space="preserve">5.仪器具备自动检测与手工录入功能，用户可查询和修改报告，并可以自定义报告单尺寸。</w:t>
      </w:r>
      <w:r/>
    </w:p>
    <w:p>
      <w:pPr>
        <w:pStyle w:val="649"/>
        <w:spacing w:line="360" w:lineRule="auto"/>
        <w:rPr>
          <w:rFonts w:hint="eastAsia" w:ascii="宋体" w:hAnsi="宋体"/>
          <w:szCs w:val="21"/>
        </w:rPr>
      </w:pPr>
      <w:r>
        <w:rPr>
          <w:rFonts w:hint="eastAsia" w:ascii="宋体" w:hAnsi="宋体"/>
          <w:szCs w:val="21"/>
        </w:rPr>
        <w:t xml:space="preserve">6.仪器判读速度：一块测试卡读卡时间≤50秒。</w:t>
      </w:r>
      <w:r/>
    </w:p>
    <w:p>
      <w:pPr>
        <w:pStyle w:val="649"/>
        <w:spacing w:line="360" w:lineRule="auto"/>
        <w:rPr>
          <w:rFonts w:hint="eastAsia" w:ascii="宋体" w:hAnsi="宋体"/>
          <w:szCs w:val="21"/>
        </w:rPr>
      </w:pPr>
      <w:r>
        <w:rPr>
          <w:rFonts w:hint="eastAsia" w:ascii="宋体" w:hAnsi="宋体"/>
          <w:szCs w:val="21"/>
        </w:rPr>
        <w:t xml:space="preserve">7.具备酵母样真菌、棒状杆菌、奈瑟氏菌/嗜血杆菌鉴定药敏板。</w:t>
      </w:r>
      <w:r>
        <w:rPr>
          <w:rFonts w:hint="eastAsia" w:ascii="宋体" w:hAnsi="宋体"/>
          <w:b/>
          <w:bCs/>
          <w:szCs w:val="21"/>
        </w:rPr>
        <w:t xml:space="preserve">（提供证明材料）</w:t>
      </w:r>
      <w:r>
        <w:rPr>
          <w:rFonts w:hint="eastAsia" w:ascii="宋体" w:hAnsi="宋体"/>
          <w:szCs w:val="21"/>
        </w:rPr>
      </w:r>
      <w:r/>
    </w:p>
    <w:p>
      <w:pPr>
        <w:pStyle w:val="649"/>
        <w:spacing w:line="360" w:lineRule="auto"/>
        <w:rPr>
          <w:rFonts w:ascii="宋体" w:hAnsi="宋体"/>
          <w:szCs w:val="21"/>
        </w:rPr>
      </w:pPr>
      <w:r>
        <w:rPr>
          <w:rFonts w:hint="eastAsia" w:ascii="宋体" w:hAnsi="宋体"/>
          <w:szCs w:val="21"/>
        </w:rPr>
        <w:t xml:space="preserve">8.配置设备：配置自动加样仪和浊度计，自动完成测试板加样。</w:t>
      </w:r>
      <w:r>
        <w:rPr>
          <w:rFonts w:ascii="宋体" w:hAnsi="宋体"/>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品目十三：全自动血培养系统</w:t>
      </w:r>
      <w:r/>
    </w:p>
    <w:p>
      <w:pPr>
        <w:pStyle w:val="649"/>
        <w:spacing w:line="360" w:lineRule="auto"/>
        <w:rPr>
          <w:rFonts w:hint="eastAsia" w:ascii="宋体" w:hAnsi="宋体"/>
          <w:szCs w:val="21"/>
        </w:rPr>
      </w:pPr>
      <w:r>
        <w:rPr>
          <w:rFonts w:hint="eastAsia" w:ascii="宋体" w:hAnsi="宋体"/>
          <w:szCs w:val="21"/>
        </w:rPr>
        <w:t xml:space="preserve">1.适用范围：通过体外培养的方式检测正常条件下人体血液或其他无菌体液中的微生物.</w:t>
      </w:r>
      <w:r/>
    </w:p>
    <w:p>
      <w:pPr>
        <w:pStyle w:val="649"/>
        <w:spacing w:line="360" w:lineRule="auto"/>
        <w:rPr>
          <w:rFonts w:hint="eastAsia" w:ascii="宋体" w:hAnsi="宋体"/>
          <w:szCs w:val="21"/>
        </w:rPr>
      </w:pPr>
      <w:r>
        <w:rPr>
          <w:rFonts w:hint="eastAsia" w:ascii="宋体" w:hAnsi="宋体"/>
          <w:szCs w:val="21"/>
        </w:rPr>
        <w:t xml:space="preserve">2.检测原理：采用光反色吸收原理（比色法）进行检测。</w:t>
      </w:r>
      <w:r/>
    </w:p>
    <w:p>
      <w:pPr>
        <w:pStyle w:val="649"/>
        <w:spacing w:line="360" w:lineRule="auto"/>
        <w:rPr>
          <w:rFonts w:hint="eastAsia" w:ascii="宋体" w:hAnsi="宋体"/>
          <w:szCs w:val="21"/>
        </w:rPr>
      </w:pPr>
      <w:r>
        <w:rPr>
          <w:rFonts w:hint="eastAsia" w:ascii="宋体" w:hAnsi="宋体"/>
          <w:szCs w:val="21"/>
        </w:rPr>
        <w:t xml:space="preserve">3.检测时间：最快检测阳性时间：≤4小时，支持48小时延迟上机</w:t>
      </w:r>
      <w:r/>
    </w:p>
    <w:p>
      <w:pPr>
        <w:pStyle w:val="649"/>
        <w:spacing w:line="360" w:lineRule="auto"/>
        <w:rPr>
          <w:rFonts w:hint="eastAsia" w:ascii="宋体" w:hAnsi="宋体"/>
          <w:szCs w:val="21"/>
        </w:rPr>
      </w:pPr>
      <w:r>
        <w:rPr>
          <w:rFonts w:hint="eastAsia" w:ascii="宋体" w:hAnsi="宋体"/>
          <w:szCs w:val="21"/>
        </w:rPr>
        <w:t xml:space="preserve">4.仪器功能运算方式：采用≥10种数学运算模式，提升阳性检出率，加快阳性结果检出时间。</w:t>
      </w:r>
      <w:r/>
    </w:p>
    <w:p>
      <w:pPr>
        <w:pStyle w:val="649"/>
        <w:spacing w:line="360" w:lineRule="auto"/>
        <w:rPr>
          <w:rFonts w:hint="eastAsia" w:ascii="宋体" w:hAnsi="宋体"/>
          <w:szCs w:val="21"/>
        </w:rPr>
      </w:pPr>
      <w:r>
        <w:rPr>
          <w:rFonts w:hint="eastAsia" w:ascii="宋体" w:hAnsi="宋体"/>
          <w:szCs w:val="21"/>
        </w:rPr>
        <w:t xml:space="preserve">5.仪器容量：≥</w:t>
      </w:r>
      <w:r>
        <w:rPr>
          <w:rFonts w:hint="eastAsia" w:ascii="宋体" w:hAnsi="宋体"/>
          <w:szCs w:val="21"/>
        </w:rPr>
        <w:t xml:space="preserve">120个瓶位，可通过增加培养模块实现瓶位扩增至少240个瓶位，并可提供≥200孔位的型号注册证。</w:t>
      </w:r>
      <w:r/>
    </w:p>
    <w:p>
      <w:pPr>
        <w:pStyle w:val="649"/>
        <w:spacing w:line="360" w:lineRule="auto"/>
        <w:rPr>
          <w:rFonts w:hint="eastAsia" w:ascii="宋体" w:hAnsi="宋体"/>
          <w:szCs w:val="21"/>
        </w:rPr>
      </w:pPr>
      <w:r>
        <w:rPr>
          <w:rFonts w:hint="eastAsia" w:ascii="宋体" w:hAnsi="宋体"/>
          <w:szCs w:val="21"/>
        </w:rPr>
        <w:t xml:space="preserve">6.具有装卸条码瓶和匿名瓶两种模式，运行过程中可任意装瓶及实时卸瓶。</w:t>
      </w:r>
      <w:r/>
    </w:p>
    <w:p>
      <w:pPr>
        <w:pStyle w:val="649"/>
        <w:spacing w:line="360" w:lineRule="auto"/>
        <w:rPr>
          <w:rFonts w:hint="eastAsia" w:ascii="宋体" w:hAnsi="宋体"/>
          <w:szCs w:val="21"/>
        </w:rPr>
      </w:pPr>
      <w:r>
        <w:rPr>
          <w:rFonts w:hint="eastAsia" w:ascii="宋体" w:hAnsi="宋体"/>
          <w:szCs w:val="21"/>
        </w:rPr>
        <w:t xml:space="preserve">7.培养方式：模组独立加热。</w:t>
      </w:r>
      <w:r/>
    </w:p>
    <w:p>
      <w:pPr>
        <w:pStyle w:val="649"/>
        <w:spacing w:line="360" w:lineRule="auto"/>
        <w:rPr>
          <w:rFonts w:hint="eastAsia" w:ascii="宋体" w:hAnsi="宋体"/>
          <w:szCs w:val="21"/>
        </w:rPr>
      </w:pPr>
      <w:r>
        <w:rPr>
          <w:rFonts w:hint="eastAsia" w:ascii="宋体" w:hAnsi="宋体"/>
          <w:szCs w:val="21"/>
        </w:rPr>
        <w:t xml:space="preserve">8.采用连续摆动振荡恒温培养方式，每个瓶位设立独立检测器，至少每10分钟检测一次，并建立生长曲线和加速度曲线。</w:t>
      </w:r>
      <w:r/>
    </w:p>
    <w:p>
      <w:pPr>
        <w:pStyle w:val="649"/>
        <w:spacing w:line="360" w:lineRule="auto"/>
        <w:rPr>
          <w:rFonts w:hint="eastAsia" w:ascii="宋体" w:hAnsi="宋体"/>
          <w:szCs w:val="21"/>
        </w:rPr>
      </w:pPr>
      <w:r>
        <w:rPr>
          <w:rFonts w:hint="eastAsia" w:ascii="宋体" w:hAnsi="宋体"/>
          <w:szCs w:val="21"/>
        </w:rPr>
        <w:t xml:space="preserve">9.自动检测功能：仪器可自动检测，自动校正，自动对阳性及阴性结果提供声、光、色三级报警，自动存储信息。</w:t>
      </w:r>
      <w:r/>
    </w:p>
    <w:p>
      <w:pPr>
        <w:pStyle w:val="649"/>
        <w:spacing w:line="360" w:lineRule="auto"/>
        <w:rPr>
          <w:rFonts w:hint="eastAsia" w:ascii="宋体" w:hAnsi="宋体"/>
          <w:szCs w:val="21"/>
        </w:rPr>
      </w:pPr>
      <w:r>
        <w:rPr>
          <w:rFonts w:hint="eastAsia" w:ascii="宋体" w:hAnsi="宋体"/>
          <w:szCs w:val="21"/>
        </w:rPr>
        <w:t xml:space="preserve">10.培养箱开门式设计，仓门可显示每个孔位培养状态。</w:t>
      </w:r>
      <w:r>
        <w:rPr>
          <w:rFonts w:hint="eastAsia" w:ascii="宋体" w:hAnsi="宋体"/>
          <w:b/>
          <w:bCs/>
          <w:szCs w:val="21"/>
        </w:rPr>
        <w:t xml:space="preserve">（提供证明材料）</w:t>
      </w:r>
      <w:r>
        <w:rPr>
          <w:rFonts w:hint="eastAsia"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品目十四：白带工作站</w:t>
      </w:r>
      <w:r/>
    </w:p>
    <w:p>
      <w:pPr>
        <w:pStyle w:val="649"/>
        <w:spacing w:line="360" w:lineRule="auto"/>
        <w:rPr>
          <w:rFonts w:hint="eastAsia" w:ascii="宋体" w:hAnsi="宋体"/>
          <w:szCs w:val="21"/>
        </w:rPr>
      </w:pPr>
      <w:r>
        <w:rPr>
          <w:rFonts w:hint="eastAsia" w:ascii="宋体" w:hAnsi="宋体"/>
          <w:szCs w:val="21"/>
        </w:rPr>
        <w:t xml:space="preserve">1.检测速度：≥50个标本/小时；</w:t>
      </w:r>
      <w:r/>
    </w:p>
    <w:p>
      <w:pPr>
        <w:pStyle w:val="649"/>
        <w:spacing w:line="360" w:lineRule="auto"/>
        <w:rPr>
          <w:rFonts w:hint="eastAsia" w:ascii="宋体" w:hAnsi="宋体"/>
          <w:szCs w:val="21"/>
        </w:rPr>
      </w:pPr>
      <w:r>
        <w:rPr>
          <w:rFonts w:hint="eastAsia" w:ascii="宋体" w:hAnsi="宋体"/>
          <w:szCs w:val="21"/>
        </w:rPr>
        <w:t xml:space="preserve">2.样本量：最小样本量500ul；</w:t>
      </w:r>
      <w:r/>
    </w:p>
    <w:p>
      <w:pPr>
        <w:pStyle w:val="649"/>
        <w:spacing w:line="360" w:lineRule="auto"/>
        <w:rPr>
          <w:rFonts w:hint="eastAsia" w:ascii="宋体" w:hAnsi="宋体"/>
          <w:szCs w:val="21"/>
        </w:rPr>
      </w:pPr>
      <w:r>
        <w:rPr>
          <w:rFonts w:hint="eastAsia" w:ascii="宋体" w:hAnsi="宋体"/>
          <w:szCs w:val="21"/>
        </w:rPr>
        <w:t xml:space="preserve">3.检测项目：可同时完成≥7个干化学项目（至少包含氧化酶、过氧化氢、白细胞酯酶、唾液酸苷酶、β-葡萄糖醛酸酶及乙酰氨基葡萄糖苷酶及pH值）</w:t>
      </w:r>
      <w:r/>
    </w:p>
    <w:p>
      <w:pPr>
        <w:pStyle w:val="649"/>
        <w:spacing w:line="360" w:lineRule="auto"/>
        <w:rPr>
          <w:rFonts w:hint="eastAsia" w:ascii="宋体" w:hAnsi="宋体"/>
          <w:szCs w:val="21"/>
        </w:rPr>
      </w:pPr>
      <w:r>
        <w:rPr>
          <w:rFonts w:hint="eastAsia" w:ascii="宋体" w:hAnsi="宋体"/>
          <w:szCs w:val="21"/>
        </w:rPr>
        <w:t xml:space="preserve">4.多种技术平台检测：可同时实现同一样本的形态学，干化学酶和乳胶层析三种方法学的检测。还可以进行任意一种或两种方法学组合的检测模式切换。</w:t>
      </w:r>
      <w:r/>
    </w:p>
    <w:p>
      <w:pPr>
        <w:pStyle w:val="649"/>
        <w:spacing w:line="360" w:lineRule="auto"/>
        <w:rPr>
          <w:rFonts w:hint="eastAsia" w:ascii="宋体" w:hAnsi="宋体"/>
          <w:szCs w:val="21"/>
        </w:rPr>
      </w:pPr>
      <w:r>
        <w:rPr>
          <w:rFonts w:hint="eastAsia" w:ascii="宋体" w:hAnsi="宋体"/>
          <w:szCs w:val="21"/>
        </w:rPr>
        <w:t xml:space="preserve">5.功能学：自动温育、自动加注显色试剂、自动判读结果、智能联合决策。</w:t>
      </w:r>
      <w:r/>
    </w:p>
    <w:p>
      <w:pPr>
        <w:pStyle w:val="649"/>
        <w:spacing w:line="360" w:lineRule="auto"/>
        <w:rPr>
          <w:rFonts w:hint="eastAsia" w:ascii="宋体" w:hAnsi="宋体"/>
          <w:szCs w:val="21"/>
        </w:rPr>
      </w:pPr>
      <w:r>
        <w:rPr>
          <w:rFonts w:hint="eastAsia" w:ascii="宋体" w:hAnsi="宋体"/>
          <w:szCs w:val="21"/>
        </w:rPr>
        <w:t xml:space="preserve">6.形态学：自动染色、物镜自动转换、CCD数字图像成像、自动识别、实景图动态采集、内置高低倍镜</w:t>
      </w:r>
      <w:r>
        <w:rPr>
          <w:rFonts w:hint="eastAsia" w:ascii="宋体" w:hAnsi="宋体"/>
          <w:szCs w:val="21"/>
        </w:rPr>
        <w:t xml:space="preserve">物镜。</w:t>
      </w:r>
      <w:r/>
    </w:p>
    <w:p>
      <w:pPr>
        <w:pStyle w:val="649"/>
        <w:spacing w:line="360" w:lineRule="auto"/>
        <w:rPr>
          <w:rFonts w:hint="eastAsia" w:ascii="宋体" w:hAnsi="宋体"/>
          <w:szCs w:val="21"/>
        </w:rPr>
      </w:pPr>
      <w:r>
        <w:rPr>
          <w:rFonts w:hint="eastAsia" w:ascii="宋体" w:hAnsi="宋体"/>
          <w:szCs w:val="21"/>
        </w:rPr>
        <w:t xml:space="preserve">7.数据储存量：≥50万个结果。</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品目十五：质谱仪</w:t>
      </w:r>
      <w:r/>
    </w:p>
    <w:p>
      <w:pPr>
        <w:pStyle w:val="649"/>
        <w:spacing w:line="360" w:lineRule="auto"/>
        <w:rPr>
          <w:rFonts w:hint="eastAsia" w:ascii="宋体" w:hAnsi="宋体"/>
          <w:szCs w:val="21"/>
        </w:rPr>
      </w:pPr>
      <w:r>
        <w:rPr>
          <w:rFonts w:hint="eastAsia" w:ascii="宋体" w:hAnsi="宋体"/>
          <w:szCs w:val="21"/>
        </w:rPr>
        <w:t xml:space="preserve">1.质量分辨率（线性模式）：＞6000(FWHM)</w:t>
      </w:r>
      <w:r/>
    </w:p>
    <w:p>
      <w:pPr>
        <w:pStyle w:val="649"/>
        <w:spacing w:line="360" w:lineRule="auto"/>
        <w:rPr>
          <w:rFonts w:hint="eastAsia" w:ascii="宋体" w:hAnsi="宋体"/>
          <w:szCs w:val="21"/>
        </w:rPr>
      </w:pPr>
      <w:r>
        <w:rPr>
          <w:rFonts w:hint="eastAsia" w:ascii="宋体" w:hAnsi="宋体"/>
          <w:szCs w:val="21"/>
        </w:rPr>
        <w:t xml:space="preserve">2.具备温度补偿功能，消除环境温度变化对蛋白质量检测准确度的影响</w:t>
      </w:r>
      <w:r/>
    </w:p>
    <w:p>
      <w:pPr>
        <w:pStyle w:val="649"/>
        <w:spacing w:line="360" w:lineRule="auto"/>
        <w:rPr>
          <w:rFonts w:hint="eastAsia" w:ascii="宋体" w:hAnsi="宋体"/>
          <w:szCs w:val="21"/>
        </w:rPr>
      </w:pPr>
      <w:r>
        <w:rPr>
          <w:rFonts w:hint="eastAsia" w:ascii="宋体" w:hAnsi="宋体"/>
          <w:szCs w:val="21"/>
        </w:rPr>
        <w:t xml:space="preserve">3.检测器：配置MCP检测器，检测微通道数≥10万 </w:t>
      </w:r>
      <w:r/>
    </w:p>
    <w:p>
      <w:pPr>
        <w:pStyle w:val="649"/>
        <w:spacing w:line="360" w:lineRule="auto"/>
        <w:rPr>
          <w:rFonts w:hint="eastAsia" w:ascii="宋体" w:hAnsi="宋体"/>
          <w:szCs w:val="21"/>
        </w:rPr>
      </w:pPr>
      <w:r>
        <w:rPr>
          <w:rFonts w:hint="eastAsia" w:ascii="宋体" w:hAnsi="宋体"/>
          <w:szCs w:val="21"/>
        </w:rPr>
        <w:t xml:space="preserve">4.激光器：采用氮气激光器，波长需为337nm，频率在1-60Hz且可调，发射次数≥4亿次</w:t>
      </w:r>
      <w:r/>
    </w:p>
    <w:p>
      <w:pPr>
        <w:pStyle w:val="649"/>
        <w:spacing w:line="360" w:lineRule="auto"/>
        <w:rPr>
          <w:rFonts w:hint="eastAsia" w:ascii="宋体" w:hAnsi="宋体"/>
          <w:szCs w:val="21"/>
        </w:rPr>
      </w:pPr>
      <w:r>
        <w:rPr>
          <w:rFonts w:hint="eastAsia" w:ascii="宋体" w:hAnsi="宋体"/>
          <w:szCs w:val="21"/>
        </w:rPr>
        <w:t xml:space="preserve">5.前级泵应为内置无油隔膜泵，非机械泵；高真空泵应为分子涡轮</w:t>
      </w:r>
      <w:r/>
    </w:p>
    <w:p>
      <w:pPr>
        <w:pStyle w:val="649"/>
        <w:spacing w:line="360" w:lineRule="auto"/>
        <w:rPr>
          <w:rFonts w:hint="eastAsia" w:ascii="宋体" w:hAnsi="宋体"/>
          <w:szCs w:val="21"/>
        </w:rPr>
      </w:pPr>
      <w:r>
        <w:rPr>
          <w:rFonts w:hint="eastAsia" w:ascii="宋体" w:hAnsi="宋体"/>
          <w:szCs w:val="21"/>
        </w:rPr>
        <w:t xml:space="preserve">6.操作界面：全中文界面，鉴定结果微生物名称中文和拉丁文同时给出，无需切换</w:t>
      </w:r>
      <w:r/>
    </w:p>
    <w:p>
      <w:pPr>
        <w:pStyle w:val="649"/>
        <w:spacing w:line="360" w:lineRule="auto"/>
        <w:rPr>
          <w:rFonts w:hint="eastAsia" w:ascii="宋体" w:hAnsi="宋体"/>
          <w:szCs w:val="21"/>
        </w:rPr>
      </w:pPr>
      <w:r>
        <w:rPr>
          <w:rFonts w:hint="eastAsia" w:ascii="宋体" w:hAnsi="宋体"/>
          <w:szCs w:val="21"/>
        </w:rPr>
        <w:t xml:space="preserve">7.为保障用户数据安全，必须具备本地微生物菌种数据库，鉴定菌种≥5000种，数据库终身免费升级。</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品目十六：血流变仪</w:t>
      </w:r>
      <w:r/>
    </w:p>
    <w:p>
      <w:pPr>
        <w:pStyle w:val="649"/>
        <w:numPr>
          <w:ilvl w:val="0"/>
          <w:numId w:val="4"/>
        </w:numPr>
        <w:spacing w:line="360" w:lineRule="auto"/>
        <w:tabs>
          <w:tab w:val="left" w:pos="312" w:leader="none"/>
        </w:tabs>
        <w:rPr>
          <w:rFonts w:hint="eastAsia" w:ascii="宋体" w:hAnsi="宋体"/>
          <w:szCs w:val="21"/>
        </w:rPr>
      </w:pPr>
      <w:r>
        <w:rPr>
          <w:rFonts w:hint="eastAsia" w:ascii="宋体" w:hAnsi="宋体"/>
          <w:szCs w:val="21"/>
        </w:rPr>
        <w:t xml:space="preserve">测试原理：全血测试方法：控制应力、锥板法；血浆测试方法：锥板法、毛细管法</w:t>
      </w:r>
      <w:r/>
    </w:p>
    <w:p>
      <w:pPr>
        <w:pStyle w:val="649"/>
        <w:spacing w:line="360" w:lineRule="auto"/>
        <w:rPr>
          <w:rFonts w:hint="eastAsia" w:ascii="宋体" w:hAnsi="宋体"/>
          <w:szCs w:val="21"/>
        </w:rPr>
      </w:pPr>
      <w:r>
        <w:rPr>
          <w:rFonts w:hint="eastAsia" w:ascii="宋体" w:hAnsi="宋体"/>
          <w:szCs w:val="21"/>
        </w:rPr>
        <w:t xml:space="preserve">2.样品位：≥60孔位，全开放、可互换，适用于任意试管</w:t>
      </w:r>
      <w:r/>
    </w:p>
    <w:p>
      <w:pPr>
        <w:pStyle w:val="649"/>
        <w:spacing w:line="360" w:lineRule="auto"/>
        <w:rPr>
          <w:rFonts w:hint="eastAsia" w:ascii="宋体" w:hAnsi="宋体"/>
          <w:szCs w:val="21"/>
        </w:rPr>
      </w:pPr>
      <w:r>
        <w:rPr>
          <w:rFonts w:hint="eastAsia" w:ascii="宋体" w:hAnsi="宋体"/>
          <w:szCs w:val="21"/>
        </w:rPr>
        <w:t xml:space="preserve">3.加样针具有液面感应自动分离血浆功能，血浆加样无需更换原试管</w:t>
      </w:r>
      <w:r/>
    </w:p>
    <w:p>
      <w:pPr>
        <w:pStyle w:val="649"/>
        <w:spacing w:line="360" w:lineRule="auto"/>
        <w:rPr>
          <w:rFonts w:hint="eastAsia" w:ascii="宋体" w:hAnsi="宋体"/>
          <w:szCs w:val="21"/>
        </w:rPr>
      </w:pPr>
      <w:r>
        <w:rPr>
          <w:rFonts w:hint="eastAsia" w:ascii="宋体" w:hAnsi="宋体"/>
          <w:szCs w:val="21"/>
        </w:rPr>
        <w:t xml:space="preserve">4.工作模式：双方法学双测试系统；</w:t>
      </w:r>
      <w:r/>
    </w:p>
    <w:p>
      <w:pPr>
        <w:pStyle w:val="649"/>
        <w:spacing w:line="360" w:lineRule="auto"/>
        <w:rPr>
          <w:rFonts w:hint="eastAsia" w:ascii="宋体" w:hAnsi="宋体"/>
          <w:szCs w:val="21"/>
        </w:rPr>
      </w:pPr>
      <w:r>
        <w:rPr>
          <w:rFonts w:hint="eastAsia" w:ascii="宋体" w:hAnsi="宋体"/>
          <w:szCs w:val="21"/>
        </w:rPr>
        <w:t xml:space="preserve">5.测试时间：全血测试时间≤30秒/标本，血浆测试时间≤0.5秒/标本；</w:t>
      </w:r>
      <w:r/>
    </w:p>
    <w:p>
      <w:pPr>
        <w:pStyle w:val="649"/>
        <w:spacing w:line="360" w:lineRule="auto"/>
        <w:rPr>
          <w:rFonts w:ascii="宋体" w:hAnsi="宋体"/>
          <w:szCs w:val="21"/>
        </w:rPr>
      </w:pPr>
      <w:r>
        <w:rPr>
          <w:rFonts w:ascii="宋体" w:hAnsi="宋体"/>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品目十七：红细胞沉降压积仪</w:t>
      </w:r>
      <w:r/>
    </w:p>
    <w:p>
      <w:pPr>
        <w:pStyle w:val="649"/>
        <w:spacing w:line="360" w:lineRule="auto"/>
        <w:rPr>
          <w:rFonts w:hint="eastAsia" w:ascii="宋体" w:hAnsi="宋体"/>
          <w:szCs w:val="21"/>
        </w:rPr>
      </w:pPr>
      <w:r>
        <w:rPr>
          <w:rFonts w:hint="eastAsia" w:ascii="宋体" w:hAnsi="宋体"/>
          <w:szCs w:val="21"/>
        </w:rPr>
        <w:t xml:space="preserve">1.检测方式：魏氏法（W）；温氏法（H）；</w:t>
      </w:r>
      <w:r/>
    </w:p>
    <w:p>
      <w:pPr>
        <w:pStyle w:val="649"/>
        <w:spacing w:line="360" w:lineRule="auto"/>
        <w:rPr>
          <w:rFonts w:hint="eastAsia" w:ascii="宋体" w:hAnsi="宋体"/>
          <w:szCs w:val="21"/>
        </w:rPr>
      </w:pPr>
      <w:r>
        <w:rPr>
          <w:rFonts w:hint="eastAsia" w:ascii="宋体" w:hAnsi="宋体"/>
          <w:szCs w:val="21"/>
        </w:rPr>
        <w:t xml:space="preserve">2.检测时间：≤60min（标准）；≤18min（快速）</w:t>
      </w:r>
      <w:r>
        <w:rPr>
          <w:rFonts w:hint="eastAsia" w:ascii="宋体" w:hAnsi="宋体"/>
          <w:szCs w:val="21"/>
        </w:rPr>
        <w:t xml:space="preserve">；</w:t>
      </w:r>
      <w:r/>
    </w:p>
    <w:p>
      <w:pPr>
        <w:pStyle w:val="649"/>
        <w:spacing w:line="360" w:lineRule="auto"/>
        <w:rPr>
          <w:rFonts w:hint="eastAsia" w:ascii="宋体" w:hAnsi="宋体"/>
          <w:szCs w:val="21"/>
        </w:rPr>
      </w:pPr>
      <w:r>
        <w:rPr>
          <w:rFonts w:hint="eastAsia" w:ascii="宋体" w:hAnsi="宋体"/>
          <w:szCs w:val="21"/>
        </w:rPr>
        <w:t xml:space="preserve">3.同时检测样品数≥40例</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品目十八：离心机</w:t>
      </w:r>
      <w:r/>
    </w:p>
    <w:p>
      <w:pPr>
        <w:pStyle w:val="649"/>
        <w:spacing w:line="360" w:lineRule="auto"/>
        <w:rPr>
          <w:rFonts w:hint="eastAsia" w:ascii="宋体" w:hAnsi="宋体"/>
          <w:szCs w:val="21"/>
        </w:rPr>
      </w:pPr>
      <w:r>
        <w:rPr>
          <w:rFonts w:hint="eastAsia" w:ascii="宋体" w:hAnsi="宋体"/>
          <w:szCs w:val="21"/>
        </w:rPr>
        <w:t xml:space="preserve">1.最高转速：≥5000r/min；</w:t>
      </w:r>
      <w:r/>
    </w:p>
    <w:p>
      <w:pPr>
        <w:pStyle w:val="649"/>
        <w:spacing w:line="360" w:lineRule="auto"/>
        <w:rPr>
          <w:rFonts w:hint="eastAsia" w:ascii="宋体" w:hAnsi="宋体"/>
          <w:szCs w:val="21"/>
        </w:rPr>
      </w:pPr>
      <w:r>
        <w:rPr>
          <w:rFonts w:hint="eastAsia" w:ascii="宋体" w:hAnsi="宋体"/>
          <w:szCs w:val="21"/>
        </w:rPr>
        <w:t xml:space="preserve">2.最大相对离心力：≥4390×g；</w:t>
      </w:r>
      <w:r/>
    </w:p>
    <w:p>
      <w:pPr>
        <w:pStyle w:val="649"/>
        <w:spacing w:line="360" w:lineRule="auto"/>
        <w:rPr>
          <w:rFonts w:hint="eastAsia" w:ascii="宋体" w:hAnsi="宋体"/>
          <w:szCs w:val="21"/>
        </w:rPr>
      </w:pPr>
      <w:r>
        <w:rPr>
          <w:rFonts w:hint="eastAsia" w:ascii="宋体" w:hAnsi="宋体"/>
          <w:szCs w:val="21"/>
        </w:rPr>
        <w:t xml:space="preserve">3.最大容量：≥4×250ml；</w:t>
      </w:r>
      <w:r/>
    </w:p>
    <w:p>
      <w:pPr>
        <w:pStyle w:val="649"/>
        <w:spacing w:line="360" w:lineRule="auto"/>
        <w:rPr>
          <w:rFonts w:hint="eastAsia" w:ascii="宋体" w:hAnsi="宋体"/>
          <w:szCs w:val="21"/>
        </w:rPr>
      </w:pPr>
      <w:r>
        <w:rPr>
          <w:rFonts w:hint="eastAsia" w:ascii="宋体" w:hAnsi="宋体"/>
          <w:szCs w:val="21"/>
        </w:rPr>
        <w:t xml:space="preserve">4.转速精度：±30r/min；</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品目十九：显微镜</w:t>
      </w:r>
      <w:r/>
    </w:p>
    <w:p>
      <w:pPr>
        <w:pStyle w:val="649"/>
        <w:spacing w:line="360" w:lineRule="auto"/>
        <w:rPr>
          <w:rFonts w:hint="eastAsia" w:ascii="宋体" w:hAnsi="宋体"/>
          <w:szCs w:val="21"/>
        </w:rPr>
      </w:pPr>
      <w:r>
        <w:rPr>
          <w:rFonts w:hint="eastAsia" w:ascii="宋体" w:hAnsi="宋体"/>
          <w:szCs w:val="21"/>
        </w:rPr>
        <w:t xml:space="preserve">1.光学系统：无限远光学矫正系统，齐焦距离≤45mm。</w:t>
      </w:r>
      <w:r/>
    </w:p>
    <w:p>
      <w:pPr>
        <w:pStyle w:val="649"/>
        <w:spacing w:line="360" w:lineRule="auto"/>
        <w:rPr>
          <w:rFonts w:hint="eastAsia" w:ascii="宋体" w:hAnsi="宋体"/>
          <w:szCs w:val="21"/>
        </w:rPr>
      </w:pPr>
      <w:r>
        <w:rPr>
          <w:rFonts w:hint="eastAsia" w:ascii="宋体" w:hAnsi="宋体"/>
          <w:szCs w:val="21"/>
        </w:rPr>
        <w:t xml:space="preserve">2.载物台：钢丝传动，无齿条结构</w:t>
      </w:r>
      <w:r/>
    </w:p>
    <w:p>
      <w:pPr>
        <w:pStyle w:val="649"/>
        <w:spacing w:line="360" w:lineRule="auto"/>
        <w:rPr>
          <w:rFonts w:hint="eastAsia" w:ascii="宋体" w:hAnsi="宋体"/>
          <w:szCs w:val="21"/>
        </w:rPr>
      </w:pPr>
      <w:r>
        <w:rPr>
          <w:rFonts w:hint="eastAsia" w:ascii="宋体" w:hAnsi="宋体"/>
          <w:szCs w:val="21"/>
        </w:rPr>
        <w:t xml:space="preserve">3.调焦机构：有粗调限位，可以进行张力调节\</w:t>
      </w:r>
      <w:r/>
    </w:p>
    <w:p>
      <w:pPr>
        <w:pStyle w:val="649"/>
        <w:spacing w:line="360" w:lineRule="auto"/>
        <w:rPr>
          <w:rFonts w:hint="eastAsia" w:ascii="宋体" w:hAnsi="宋体"/>
          <w:szCs w:val="21"/>
        </w:rPr>
      </w:pPr>
      <w:r>
        <w:rPr>
          <w:rFonts w:hint="eastAsia" w:ascii="宋体" w:hAnsi="宋体"/>
          <w:szCs w:val="21"/>
        </w:rPr>
        <w:t xml:space="preserve">4.照明系统：≥20000小时寿命LED光源</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品目二十：骨髓细胞图像分析系统</w:t>
      </w:r>
      <w:r/>
    </w:p>
    <w:p>
      <w:pPr>
        <w:pStyle w:val="649"/>
        <w:spacing w:line="360" w:lineRule="auto"/>
        <w:rPr>
          <w:rFonts w:hint="eastAsia" w:ascii="宋体" w:hAnsi="宋体"/>
          <w:szCs w:val="21"/>
        </w:rPr>
      </w:pPr>
      <w:r>
        <w:rPr>
          <w:rFonts w:hint="eastAsia" w:ascii="宋体" w:hAnsi="宋体"/>
          <w:szCs w:val="21"/>
        </w:rPr>
        <w:t xml:space="preserve">1.系统全面支持视窗平台，支持模拟CCD、数字CCD、数字冷CCD、数码相机、扫描仪等图像摄入设备。</w:t>
      </w:r>
      <w:r/>
    </w:p>
    <w:p>
      <w:pPr>
        <w:pStyle w:val="649"/>
        <w:spacing w:line="360" w:lineRule="auto"/>
        <w:rPr>
          <w:rFonts w:ascii="宋体" w:hAnsi="宋体"/>
          <w:szCs w:val="21"/>
        </w:rPr>
      </w:pPr>
      <w:r>
        <w:rPr>
          <w:rFonts w:hint="eastAsia" w:ascii="宋体" w:hAnsi="宋体"/>
          <w:szCs w:val="21"/>
        </w:rPr>
        <w:t xml:space="preserve">2.细胞统计计数：可由操作人员选择相应细胞，系统根据所选细胞自动计算不同细胞的个体数目以及总数，主要有髓片、血片的粒系、红系、单核系、淋巴系、浆系、巨核系、分裂细胞、退化细胞、血片共数白细胞数、骨髓共数有核细胞数以及其他各种常用细胞计数，统计百分比以及粒红比等，个数和百分比显示可选；</w:t>
      </w:r>
      <w:r>
        <w:rPr>
          <w:rFonts w:ascii="宋体" w:hAnsi="宋体"/>
          <w:szCs w:val="21"/>
        </w:rPr>
      </w:r>
      <w:r/>
    </w:p>
    <w:p>
      <w:pPr>
        <w:pStyle w:val="649"/>
        <w:spacing w:line="360" w:lineRule="auto"/>
        <w:rPr>
          <w:rFonts w:hint="eastAsia" w:ascii="宋体" w:hAnsi="宋体"/>
          <w:szCs w:val="21"/>
        </w:rPr>
      </w:pPr>
      <w:r>
        <w:rPr>
          <w:rFonts w:hint="eastAsia" w:ascii="宋体" w:hAnsi="宋体"/>
          <w:szCs w:val="21"/>
        </w:rPr>
        <w:t xml:space="preserve">3.报告发布：报告打印完成后，提供自动审核、发布等配置选项，也可以使用定时审核、发布功能，可配置报告发布内容，支持批量发布。</w:t>
      </w:r>
      <w:r/>
    </w:p>
    <w:p>
      <w:pPr>
        <w:pStyle w:val="649"/>
        <w:spacing w:line="360" w:lineRule="auto"/>
        <w:rPr>
          <w:rFonts w:hint="eastAsia" w:ascii="宋体" w:hAnsi="宋体"/>
          <w:szCs w:val="21"/>
        </w:rPr>
      </w:pPr>
      <w:r>
        <w:rPr>
          <w:rFonts w:hint="eastAsia" w:ascii="宋体" w:hAnsi="宋体"/>
          <w:szCs w:val="21"/>
        </w:rPr>
        <w:t xml:space="preserve">4.典型病例：可以将感兴趣的病例直接添加为典型病例，分为个人和科室典型病</w:t>
      </w:r>
      <w:r>
        <w:rPr>
          <w:rFonts w:hint="eastAsia" w:ascii="宋体" w:hAnsi="宋体"/>
          <w:szCs w:val="21"/>
        </w:rPr>
        <w:t xml:space="preserve">理，可分类管理，不影响病例的原始资料。</w:t>
      </w:r>
      <w:r/>
    </w:p>
    <w:p>
      <w:pPr>
        <w:pStyle w:val="649"/>
        <w:spacing w:line="360" w:lineRule="auto"/>
        <w:rPr>
          <w:rFonts w:ascii="宋体" w:hAnsi="宋体"/>
          <w:szCs w:val="21"/>
        </w:rPr>
      </w:pPr>
      <w:r>
        <w:rPr>
          <w:rFonts w:hint="eastAsia" w:ascii="宋体" w:hAnsi="宋体"/>
          <w:szCs w:val="21"/>
        </w:rPr>
        <w:t xml:space="preserve">5.投标产品的生产厂家具备骨髓细胞学图像分析系统软件著作权证书</w:t>
      </w:r>
      <w:r>
        <w:rPr>
          <w:rFonts w:hint="eastAsia" w:ascii="宋体" w:hAnsi="宋体"/>
          <w:b/>
          <w:bCs/>
          <w:szCs w:val="21"/>
        </w:rPr>
        <w:t xml:space="preserve">（提供证明材料）</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品目二十一：水浴箱</w:t>
      </w:r>
      <w:r/>
    </w:p>
    <w:p>
      <w:pPr>
        <w:pStyle w:val="649"/>
        <w:spacing w:line="360" w:lineRule="auto"/>
        <w:rPr>
          <w:rFonts w:hint="eastAsia" w:ascii="宋体" w:hAnsi="宋体"/>
          <w:szCs w:val="21"/>
        </w:rPr>
      </w:pPr>
      <w:r>
        <w:rPr>
          <w:rFonts w:hint="eastAsia" w:ascii="宋体" w:hAnsi="宋体"/>
          <w:szCs w:val="21"/>
        </w:rPr>
        <w:t xml:space="preserve">1.显示屏：LED显示</w:t>
      </w:r>
      <w:r/>
    </w:p>
    <w:p>
      <w:pPr>
        <w:pStyle w:val="649"/>
        <w:spacing w:line="360" w:lineRule="auto"/>
        <w:rPr>
          <w:rFonts w:hint="eastAsia" w:ascii="宋体" w:hAnsi="宋体"/>
          <w:szCs w:val="21"/>
        </w:rPr>
      </w:pPr>
      <w:r>
        <w:rPr>
          <w:rFonts w:hint="eastAsia" w:ascii="宋体" w:hAnsi="宋体"/>
          <w:szCs w:val="21"/>
        </w:rPr>
        <w:t xml:space="preserve">2.公称容积（L）：≥10L</w:t>
      </w:r>
      <w:r/>
    </w:p>
    <w:p>
      <w:pPr>
        <w:pStyle w:val="649"/>
        <w:spacing w:line="360" w:lineRule="auto"/>
        <w:rPr>
          <w:rFonts w:hint="eastAsia" w:ascii="宋体" w:hAnsi="宋体"/>
          <w:szCs w:val="21"/>
        </w:rPr>
      </w:pPr>
      <w:r>
        <w:rPr>
          <w:rFonts w:hint="eastAsia" w:ascii="宋体" w:hAnsi="宋体"/>
          <w:szCs w:val="21"/>
        </w:rPr>
        <w:t xml:space="preserve">3.温度控制范围（℃）：RT+5-99.9</w:t>
      </w:r>
      <w:r/>
    </w:p>
    <w:p>
      <w:pPr>
        <w:pStyle w:val="649"/>
        <w:spacing w:line="360" w:lineRule="auto"/>
        <w:rPr>
          <w:rFonts w:hint="eastAsia" w:ascii="宋体" w:hAnsi="宋体"/>
          <w:szCs w:val="21"/>
        </w:rPr>
      </w:pPr>
      <w:r>
        <w:rPr>
          <w:rFonts w:hint="eastAsia" w:ascii="宋体" w:hAnsi="宋体"/>
          <w:szCs w:val="21"/>
        </w:rPr>
        <w:t xml:space="preserve">4.温度显示分辨力（℃）：0.1</w:t>
      </w:r>
      <w:r/>
    </w:p>
    <w:p>
      <w:pPr>
        <w:pStyle w:val="649"/>
        <w:spacing w:line="360" w:lineRule="auto"/>
        <w:rPr>
          <w:rFonts w:ascii="宋体" w:hAnsi="宋体"/>
          <w:szCs w:val="21"/>
        </w:rPr>
      </w:pPr>
      <w:r>
        <w:rPr>
          <w:rFonts w:hint="eastAsia" w:ascii="宋体" w:hAnsi="宋体"/>
          <w:szCs w:val="21"/>
        </w:rPr>
        <w:t xml:space="preserve">5.规格：双列四孔</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品目二十二：医用冷藏冰箱（试剂）</w:t>
      </w:r>
      <w:r/>
    </w:p>
    <w:p>
      <w:pPr>
        <w:pStyle w:val="649"/>
        <w:spacing w:line="360" w:lineRule="auto"/>
        <w:rPr>
          <w:rFonts w:hint="eastAsia" w:ascii="宋体" w:hAnsi="宋体"/>
          <w:szCs w:val="21"/>
        </w:rPr>
      </w:pPr>
      <w:r>
        <w:rPr>
          <w:rFonts w:hint="eastAsia" w:ascii="宋体" w:hAnsi="宋体"/>
          <w:szCs w:val="21"/>
        </w:rPr>
        <w:t xml:space="preserve">1.有效容积≥300L，立式单门，功率≤220W。</w:t>
      </w:r>
      <w:r/>
    </w:p>
    <w:p>
      <w:pPr>
        <w:pStyle w:val="649"/>
        <w:spacing w:line="360" w:lineRule="auto"/>
        <w:rPr>
          <w:rFonts w:hint="eastAsia" w:ascii="宋体" w:hAnsi="宋体"/>
          <w:szCs w:val="21"/>
        </w:rPr>
      </w:pPr>
      <w:r>
        <w:rPr>
          <w:rFonts w:hint="eastAsia" w:ascii="宋体" w:hAnsi="宋体"/>
          <w:szCs w:val="21"/>
        </w:rPr>
        <w:t xml:space="preserve">2.门体：PCM彩板，隐藏式门把手；</w:t>
      </w:r>
      <w:r/>
    </w:p>
    <w:p>
      <w:pPr>
        <w:pStyle w:val="649"/>
        <w:spacing w:line="360" w:lineRule="auto"/>
        <w:rPr>
          <w:rFonts w:hint="eastAsia" w:ascii="宋体" w:hAnsi="宋体"/>
          <w:szCs w:val="21"/>
        </w:rPr>
      </w:pPr>
      <w:r>
        <w:rPr>
          <w:rFonts w:hint="eastAsia" w:ascii="宋体" w:hAnsi="宋体"/>
          <w:szCs w:val="21"/>
        </w:rPr>
        <w:t xml:space="preserve">3.门体暗锁设计，保证存储物品的安全。可外接挂锁，实现双人双锁，物品存放安全。</w:t>
      </w:r>
      <w:r/>
    </w:p>
    <w:p>
      <w:pPr>
        <w:pStyle w:val="649"/>
        <w:spacing w:line="360" w:lineRule="auto"/>
        <w:rPr>
          <w:rFonts w:hint="eastAsia" w:ascii="宋体" w:hAnsi="宋体"/>
          <w:szCs w:val="21"/>
        </w:rPr>
      </w:pPr>
      <w:r>
        <w:rPr>
          <w:rFonts w:hint="eastAsia" w:ascii="宋体" w:hAnsi="宋体"/>
          <w:szCs w:val="21"/>
        </w:rPr>
        <w:t xml:space="preserve">4.物品置放：≥4个高密度钢丝浸塑搁架</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品目二十三：超低温冰箱</w:t>
      </w:r>
      <w:r/>
    </w:p>
    <w:p>
      <w:pPr>
        <w:pStyle w:val="649"/>
        <w:spacing w:line="360" w:lineRule="auto"/>
        <w:rPr>
          <w:rFonts w:hint="eastAsia" w:ascii="宋体" w:hAnsi="宋体"/>
          <w:szCs w:val="21"/>
        </w:rPr>
      </w:pPr>
      <w:r>
        <w:rPr>
          <w:rFonts w:hint="eastAsia" w:ascii="宋体" w:hAnsi="宋体"/>
          <w:szCs w:val="21"/>
        </w:rPr>
        <w:t xml:space="preserve">1.箱体材料：结构钢板，具备防腐磷化、喷涂工艺。</w:t>
      </w:r>
      <w:r/>
    </w:p>
    <w:p>
      <w:pPr>
        <w:pStyle w:val="649"/>
        <w:spacing w:line="360" w:lineRule="auto"/>
        <w:rPr>
          <w:rFonts w:hint="eastAsia" w:ascii="宋体" w:hAnsi="宋体"/>
          <w:szCs w:val="21"/>
        </w:rPr>
      </w:pPr>
      <w:r>
        <w:rPr>
          <w:rFonts w:hint="eastAsia" w:ascii="宋体" w:hAnsi="宋体"/>
          <w:szCs w:val="21"/>
        </w:rPr>
        <w:t xml:space="preserve">2.保温材料：无CFC聚氨酯发泡。使用VIP真空绝热材料，VIP保温板厚度≥20mm，箱体发泡层≥130mm。</w:t>
      </w:r>
      <w:r/>
    </w:p>
    <w:p>
      <w:pPr>
        <w:pStyle w:val="649"/>
        <w:spacing w:line="360" w:lineRule="auto"/>
        <w:rPr>
          <w:rFonts w:hint="eastAsia" w:ascii="宋体" w:hAnsi="宋体"/>
          <w:szCs w:val="21"/>
        </w:rPr>
      </w:pPr>
      <w:r>
        <w:rPr>
          <w:rFonts w:hint="eastAsia" w:ascii="宋体" w:hAnsi="宋体"/>
          <w:szCs w:val="21"/>
        </w:rPr>
        <w:t xml:space="preserve">3.发泡压紧内门，双层发泡保温外门，外门≥4道门封，内门≥2道门封。</w:t>
      </w:r>
      <w:r/>
    </w:p>
    <w:p>
      <w:pPr>
        <w:pStyle w:val="649"/>
        <w:spacing w:line="360" w:lineRule="auto"/>
        <w:rPr>
          <w:rFonts w:ascii="宋体" w:hAnsi="宋体"/>
          <w:szCs w:val="21"/>
        </w:rPr>
      </w:pPr>
      <w:r>
        <w:rPr>
          <w:rFonts w:ascii="宋体" w:hAnsi="宋体"/>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品目二十四：医用冷藏冷冻冰箱</w:t>
      </w:r>
      <w:r/>
    </w:p>
    <w:p>
      <w:pPr>
        <w:pStyle w:val="649"/>
        <w:spacing w:line="360" w:lineRule="auto"/>
        <w:rPr>
          <w:rFonts w:hint="eastAsia" w:ascii="宋体" w:hAnsi="宋体"/>
          <w:szCs w:val="21"/>
        </w:rPr>
      </w:pPr>
      <w:r>
        <w:rPr>
          <w:rFonts w:hint="eastAsia" w:ascii="宋体" w:hAnsi="宋体"/>
          <w:szCs w:val="21"/>
        </w:rPr>
        <w:t xml:space="preserve">1.样式：立式，双门。</w:t>
      </w:r>
      <w:r/>
    </w:p>
    <w:p>
      <w:pPr>
        <w:pStyle w:val="649"/>
        <w:spacing w:line="360" w:lineRule="auto"/>
        <w:rPr>
          <w:rFonts w:hint="eastAsia" w:ascii="宋体" w:hAnsi="宋体"/>
          <w:szCs w:val="21"/>
        </w:rPr>
      </w:pPr>
      <w:r>
        <w:rPr>
          <w:rFonts w:hint="eastAsia" w:ascii="宋体" w:hAnsi="宋体"/>
          <w:szCs w:val="21"/>
        </w:rPr>
        <w:t xml:space="preserve">2.有效容积≥280L。</w:t>
      </w:r>
      <w:r/>
    </w:p>
    <w:p>
      <w:pPr>
        <w:pStyle w:val="649"/>
        <w:spacing w:line="360" w:lineRule="auto"/>
        <w:rPr>
          <w:rFonts w:hint="eastAsia" w:ascii="宋体" w:hAnsi="宋体"/>
          <w:szCs w:val="21"/>
        </w:rPr>
      </w:pPr>
      <w:r>
        <w:rPr>
          <w:rFonts w:hint="eastAsia" w:ascii="宋体" w:hAnsi="宋体"/>
          <w:szCs w:val="21"/>
        </w:rPr>
        <w:t xml:space="preserve">3.保温材料：无CFC聚氨酯发泡，加厚保温层，保温效果好，保温层厚度mm（门/侧帮/后背）:门：冷藏≥80mm，冷冻≥90mm;箱：冷藏</w:t>
      </w:r>
      <w:r>
        <w:rPr>
          <w:rFonts w:hint="eastAsia" w:ascii="宋体" w:hAnsi="宋体"/>
          <w:szCs w:val="21"/>
        </w:rPr>
        <w:t xml:space="preserve">≥50mm，冷冻≥100mm;后背：冷藏≥50mm，冷冻≥100mm。</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品目二十五：医用冷藏冰箱（标本）</w:t>
      </w:r>
      <w:r/>
    </w:p>
    <w:p>
      <w:pPr>
        <w:pStyle w:val="649"/>
        <w:spacing w:line="360" w:lineRule="auto"/>
        <w:rPr>
          <w:rFonts w:hint="eastAsia" w:ascii="宋体" w:hAnsi="宋体"/>
          <w:szCs w:val="21"/>
        </w:rPr>
      </w:pPr>
      <w:r>
        <w:rPr>
          <w:rFonts w:hint="eastAsia" w:ascii="宋体" w:hAnsi="宋体"/>
          <w:szCs w:val="21"/>
        </w:rPr>
        <w:t xml:space="preserve">1.容积：有效容积≥700L</w:t>
      </w:r>
      <w:r/>
    </w:p>
    <w:p>
      <w:pPr>
        <w:pStyle w:val="649"/>
        <w:spacing w:line="360" w:lineRule="auto"/>
        <w:rPr>
          <w:rFonts w:hint="eastAsia" w:ascii="宋体" w:hAnsi="宋体"/>
          <w:szCs w:val="21"/>
        </w:rPr>
      </w:pPr>
      <w:r>
        <w:rPr>
          <w:rFonts w:hint="eastAsia" w:ascii="宋体" w:hAnsi="宋体"/>
          <w:szCs w:val="21"/>
        </w:rPr>
        <w:t xml:space="preserve">2.箱体材料：外箱采用PCM彩板，内胆采用喷涂铝板材质。</w:t>
      </w:r>
      <w:r/>
    </w:p>
    <w:p>
      <w:pPr>
        <w:pStyle w:val="649"/>
        <w:spacing w:line="360" w:lineRule="auto"/>
        <w:rPr>
          <w:rFonts w:hint="eastAsia" w:ascii="宋体" w:hAnsi="宋体"/>
          <w:szCs w:val="21"/>
        </w:rPr>
      </w:pPr>
      <w:r>
        <w:rPr>
          <w:rFonts w:hint="eastAsia" w:ascii="宋体" w:hAnsi="宋体"/>
          <w:szCs w:val="21"/>
        </w:rPr>
        <w:t xml:space="preserve">3.保温材料：无CFC聚氨酯发泡。</w:t>
      </w:r>
      <w:r/>
    </w:p>
    <w:p>
      <w:pPr>
        <w:pStyle w:val="649"/>
        <w:spacing w:line="360" w:lineRule="auto"/>
        <w:rPr>
          <w:rFonts w:hint="eastAsia" w:ascii="宋体" w:hAnsi="宋体"/>
          <w:szCs w:val="21"/>
        </w:rPr>
      </w:pPr>
      <w:r>
        <w:rPr>
          <w:rFonts w:hint="eastAsia" w:ascii="宋体" w:hAnsi="宋体"/>
          <w:szCs w:val="21"/>
        </w:rPr>
        <w:t xml:space="preserve">4.≥12个高密度钢丝浸塑搁架，带标签卡，方便存放物品标识，且易于清洗。</w:t>
      </w:r>
      <w:r/>
    </w:p>
    <w:p>
      <w:pPr>
        <w:pStyle w:val="656"/>
        <w:rPr>
          <w:rFonts w:hint="eastAsia"/>
        </w:rPr>
      </w:pPr>
      <w:r>
        <w:rPr>
          <w:rFonts w:hint="eastAsia"/>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品目二十六：压力蒸汽灭菌锅</w:t>
      </w:r>
      <w:r/>
    </w:p>
    <w:p>
      <w:pPr>
        <w:pStyle w:val="649"/>
        <w:spacing w:line="360" w:lineRule="auto"/>
        <w:rPr>
          <w:rFonts w:hint="eastAsia" w:ascii="宋体" w:hAnsi="宋体"/>
          <w:szCs w:val="21"/>
        </w:rPr>
      </w:pPr>
      <w:r>
        <w:rPr>
          <w:rFonts w:hint="eastAsia" w:ascii="宋体" w:hAnsi="宋体"/>
          <w:szCs w:val="21"/>
        </w:rPr>
        <w:t xml:space="preserve">1.额定工作温度≥134℃，设计温度≥150℃ </w:t>
      </w:r>
      <w:r/>
    </w:p>
    <w:p>
      <w:pPr>
        <w:pStyle w:val="649"/>
        <w:spacing w:line="360" w:lineRule="auto"/>
        <w:rPr>
          <w:rFonts w:hint="eastAsia" w:ascii="宋体" w:hAnsi="宋体"/>
          <w:szCs w:val="21"/>
        </w:rPr>
      </w:pPr>
      <w:r>
        <w:rPr>
          <w:rFonts w:hint="eastAsia" w:ascii="宋体" w:hAnsi="宋体"/>
          <w:szCs w:val="21"/>
        </w:rPr>
        <w:t xml:space="preserve">2.使用温度105～136℃，灭菌时间0-999min，提篮数：≥2个  </w:t>
      </w:r>
      <w:r/>
    </w:p>
    <w:p>
      <w:pPr>
        <w:pStyle w:val="649"/>
        <w:spacing w:line="360" w:lineRule="auto"/>
        <w:rPr>
          <w:rFonts w:hint="eastAsia" w:ascii="宋体" w:hAnsi="宋体"/>
          <w:szCs w:val="21"/>
        </w:rPr>
      </w:pPr>
      <w:r>
        <w:rPr>
          <w:rFonts w:hint="eastAsia" w:ascii="宋体" w:hAnsi="宋体"/>
          <w:szCs w:val="21"/>
        </w:rPr>
        <w:t xml:space="preserve">3.保温温度45-60℃，保温时间0-99min，容积≥7升  </w:t>
      </w:r>
      <w:r/>
    </w:p>
    <w:p>
      <w:pPr>
        <w:pStyle w:val="656"/>
        <w:rPr>
          <w:rFonts w:hint="eastAsia"/>
        </w:rPr>
      </w:pPr>
      <w:r>
        <w:rPr>
          <w:rFonts w:hint="eastAsia"/>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品目二十七：生物安全柜</w:t>
      </w:r>
      <w:r/>
    </w:p>
    <w:p>
      <w:pPr>
        <w:pStyle w:val="649"/>
        <w:spacing w:line="360" w:lineRule="auto"/>
        <w:rPr>
          <w:rFonts w:hint="eastAsia" w:ascii="宋体" w:hAnsi="宋体"/>
          <w:szCs w:val="21"/>
        </w:rPr>
      </w:pPr>
      <w:r>
        <w:rPr>
          <w:rFonts w:hint="eastAsia" w:ascii="宋体" w:hAnsi="宋体"/>
          <w:szCs w:val="21"/>
        </w:rPr>
        <w:t xml:space="preserve">1.分类：A2型，30%外排，70%循环</w:t>
      </w:r>
      <w:r/>
    </w:p>
    <w:p>
      <w:pPr>
        <w:pStyle w:val="649"/>
        <w:spacing w:line="360" w:lineRule="auto"/>
        <w:rPr>
          <w:rFonts w:hint="eastAsia" w:ascii="宋体" w:hAnsi="宋体"/>
          <w:szCs w:val="21"/>
        </w:rPr>
      </w:pPr>
      <w:r>
        <w:rPr>
          <w:rFonts w:hint="eastAsia" w:ascii="宋体" w:hAnsi="宋体"/>
          <w:szCs w:val="21"/>
        </w:rPr>
        <w:t xml:space="preserve">2.外部尺寸:≥（L×D×H）1300mm×755mm×2200mm</w:t>
      </w:r>
      <w:r/>
    </w:p>
    <w:p>
      <w:pPr>
        <w:pStyle w:val="649"/>
        <w:spacing w:line="360" w:lineRule="auto"/>
        <w:rPr>
          <w:rFonts w:hint="eastAsia" w:ascii="宋体" w:hAnsi="宋体"/>
          <w:szCs w:val="21"/>
        </w:rPr>
      </w:pPr>
      <w:r>
        <w:rPr>
          <w:rFonts w:hint="eastAsia" w:ascii="宋体" w:hAnsi="宋体"/>
          <w:szCs w:val="21"/>
        </w:rPr>
        <w:t xml:space="preserve">3.内部尺寸:≥（L×D×H）1150mm ×600mm×660mm </w:t>
      </w:r>
      <w:r/>
    </w:p>
    <w:p>
      <w:pPr>
        <w:pStyle w:val="649"/>
        <w:spacing w:line="360" w:lineRule="auto"/>
        <w:rPr>
          <w:rFonts w:hint="eastAsia" w:ascii="宋体" w:hAnsi="宋体"/>
          <w:szCs w:val="21"/>
        </w:rPr>
      </w:pPr>
      <w:r>
        <w:rPr>
          <w:rFonts w:hint="eastAsia" w:ascii="宋体" w:hAnsi="宋体"/>
          <w:szCs w:val="21"/>
        </w:rPr>
        <w:t xml:space="preserve">4.风速：平均下降风速：0.33±0.025m/s； 平均吸入口风速0.53±0.025m/s</w:t>
      </w:r>
      <w:r/>
    </w:p>
    <w:p>
      <w:pPr>
        <w:pStyle w:val="656"/>
        <w:rPr>
          <w:rFonts w:hint="eastAsia"/>
        </w:rPr>
      </w:pPr>
      <w:r>
        <w:rPr>
          <w:rFonts w:hint="eastAsia"/>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品目二十八：恒温培养箱</w:t>
      </w:r>
      <w:r/>
    </w:p>
    <w:p>
      <w:pPr>
        <w:pStyle w:val="649"/>
        <w:spacing w:line="360" w:lineRule="auto"/>
        <w:rPr>
          <w:rFonts w:hint="eastAsia" w:ascii="宋体" w:hAnsi="宋体"/>
          <w:szCs w:val="21"/>
        </w:rPr>
      </w:pPr>
      <w:r>
        <w:rPr>
          <w:rFonts w:hint="eastAsia" w:ascii="宋体" w:hAnsi="宋体"/>
          <w:szCs w:val="21"/>
        </w:rPr>
        <w:t xml:space="preserve">1.温度范围：室温+5°C~60°C</w:t>
      </w:r>
      <w:r/>
    </w:p>
    <w:p>
      <w:pPr>
        <w:pStyle w:val="649"/>
        <w:spacing w:line="360" w:lineRule="auto"/>
        <w:rPr>
          <w:rFonts w:hint="eastAsia" w:ascii="宋体" w:hAnsi="宋体"/>
          <w:szCs w:val="21"/>
        </w:rPr>
      </w:pPr>
      <w:r>
        <w:rPr>
          <w:rFonts w:hint="eastAsia" w:ascii="宋体" w:hAnsi="宋体"/>
          <w:szCs w:val="21"/>
        </w:rPr>
        <w:t xml:space="preserve">2.温度均匀度：≤±1°C</w:t>
      </w:r>
      <w:r/>
    </w:p>
    <w:p>
      <w:pPr>
        <w:pStyle w:val="649"/>
        <w:spacing w:line="360" w:lineRule="auto"/>
        <w:rPr>
          <w:rFonts w:hint="eastAsia" w:ascii="宋体" w:hAnsi="宋体"/>
          <w:szCs w:val="21"/>
        </w:rPr>
      </w:pPr>
      <w:r>
        <w:rPr>
          <w:rFonts w:hint="eastAsia" w:ascii="宋体" w:hAnsi="宋体"/>
          <w:szCs w:val="21"/>
        </w:rPr>
        <w:t xml:space="preserve">3.温度波动度：≤±0.5°C</w:t>
      </w:r>
      <w:r/>
    </w:p>
    <w:p>
      <w:pPr>
        <w:pStyle w:val="649"/>
        <w:spacing w:line="360" w:lineRule="auto"/>
        <w:rPr>
          <w:rFonts w:hint="eastAsia" w:ascii="宋体" w:hAnsi="宋体"/>
          <w:szCs w:val="21"/>
        </w:rPr>
      </w:pPr>
      <w:r>
        <w:rPr>
          <w:rFonts w:hint="eastAsia" w:ascii="宋体" w:hAnsi="宋体"/>
          <w:szCs w:val="21"/>
        </w:rPr>
        <w:t xml:space="preserve">4.加温方式：底部加热方式</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hint="eastAsia" w:ascii="宋体" w:hAnsi="宋体"/>
          <w:b/>
          <w:bCs/>
          <w:szCs w:val="21"/>
        </w:rPr>
      </w:pPr>
      <w:r>
        <w:rPr>
          <w:rFonts w:hint="eastAsia" w:ascii="宋体" w:hAnsi="宋体"/>
          <w:szCs w:val="21"/>
        </w:rPr>
        <w:t xml:space="preserve">★</w:t>
      </w:r>
      <w:r>
        <w:rPr>
          <w:rFonts w:hint="eastAsia" w:ascii="宋体" w:hAnsi="宋体"/>
          <w:b/>
          <w:bCs/>
          <w:szCs w:val="21"/>
        </w:rPr>
        <w:t xml:space="preserve">品目二十九：二氧化碳培养箱</w:t>
      </w:r>
      <w:r>
        <w:rPr>
          <w:rFonts w:hint="eastAsia"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1.外形尺寸：≥600×596×921mm；</w:t>
      </w:r>
      <w:r/>
    </w:p>
    <w:p>
      <w:pPr>
        <w:pStyle w:val="649"/>
        <w:spacing w:line="360" w:lineRule="auto"/>
        <w:rPr>
          <w:rFonts w:hint="eastAsia" w:ascii="宋体" w:hAnsi="宋体"/>
          <w:szCs w:val="21"/>
        </w:rPr>
      </w:pPr>
      <w:r>
        <w:rPr>
          <w:rFonts w:hint="eastAsia" w:ascii="宋体" w:hAnsi="宋体"/>
          <w:szCs w:val="21"/>
        </w:rPr>
        <w:t xml:space="preserve">2.工作区尺寸：≥377×410×524mm；</w:t>
      </w:r>
      <w:r/>
    </w:p>
    <w:p>
      <w:pPr>
        <w:pStyle w:val="649"/>
        <w:spacing w:line="360" w:lineRule="auto"/>
        <w:rPr>
          <w:rFonts w:hint="eastAsia" w:ascii="宋体" w:hAnsi="宋体"/>
          <w:szCs w:val="21"/>
        </w:rPr>
      </w:pPr>
      <w:r>
        <w:rPr>
          <w:rFonts w:hint="eastAsia" w:ascii="宋体" w:hAnsi="宋体"/>
          <w:szCs w:val="21"/>
        </w:rPr>
        <w:t xml:space="preserve">3.隔板标配≥2块</w:t>
      </w:r>
      <w:r/>
    </w:p>
    <w:p>
      <w:pPr>
        <w:pStyle w:val="649"/>
        <w:spacing w:line="360" w:lineRule="auto"/>
        <w:rPr>
          <w:rFonts w:hint="eastAsia" w:ascii="宋体" w:hAnsi="宋体"/>
          <w:szCs w:val="21"/>
        </w:rPr>
      </w:pPr>
      <w:r>
        <w:rPr>
          <w:rFonts w:hint="eastAsia" w:ascii="宋体" w:hAnsi="宋体"/>
          <w:szCs w:val="21"/>
        </w:rPr>
        <w:t xml:space="preserve">4.显示方式：≥7.0寸触摸显示屏，具有实时温度曲线显示界面；</w:t>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品目三十：真菌培养箱（医用生化培养箱）</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1.温度范围：5°C~50°C</w:t>
      </w:r>
      <w:r/>
    </w:p>
    <w:p>
      <w:pPr>
        <w:pStyle w:val="649"/>
        <w:spacing w:line="360" w:lineRule="auto"/>
        <w:rPr>
          <w:rFonts w:hint="eastAsia" w:ascii="宋体" w:hAnsi="宋体"/>
          <w:szCs w:val="21"/>
        </w:rPr>
      </w:pPr>
      <w:r>
        <w:rPr>
          <w:rFonts w:hint="eastAsia" w:ascii="宋体" w:hAnsi="宋体"/>
          <w:szCs w:val="21"/>
        </w:rPr>
        <w:t xml:space="preserve">2.温度均匀度：±2°C</w:t>
      </w:r>
      <w:r/>
    </w:p>
    <w:p>
      <w:pPr>
        <w:pStyle w:val="649"/>
        <w:spacing w:line="360" w:lineRule="auto"/>
        <w:rPr>
          <w:rFonts w:hint="eastAsia" w:ascii="宋体" w:hAnsi="宋体"/>
          <w:szCs w:val="21"/>
        </w:rPr>
      </w:pPr>
      <w:r>
        <w:rPr>
          <w:rFonts w:hint="eastAsia" w:ascii="宋体" w:hAnsi="宋体"/>
          <w:szCs w:val="21"/>
        </w:rPr>
        <w:t xml:space="preserve">3.温度波动度：±1°C</w:t>
      </w:r>
      <w:r/>
    </w:p>
    <w:p>
      <w:pPr>
        <w:pStyle w:val="649"/>
        <w:spacing w:line="360" w:lineRule="auto"/>
        <w:rPr>
          <w:rFonts w:ascii="宋体" w:hAnsi="宋体"/>
          <w:szCs w:val="21"/>
        </w:rPr>
      </w:pPr>
      <w:r>
        <w:rPr>
          <w:rFonts w:hint="eastAsia" w:ascii="宋体" w:hAnsi="宋体"/>
          <w:szCs w:val="21"/>
        </w:rPr>
        <w:t xml:space="preserve">4.内部容积（L）≥201</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品目三十一：台式恒温干燥箱</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1.容积≥50 L   </w:t>
      </w:r>
      <w:r/>
    </w:p>
    <w:p>
      <w:pPr>
        <w:pStyle w:val="649"/>
        <w:spacing w:line="360" w:lineRule="auto"/>
        <w:rPr>
          <w:rFonts w:hint="eastAsia" w:ascii="宋体" w:hAnsi="宋体"/>
          <w:szCs w:val="21"/>
        </w:rPr>
      </w:pPr>
      <w:r>
        <w:rPr>
          <w:rFonts w:hint="eastAsia" w:ascii="宋体" w:hAnsi="宋体"/>
          <w:szCs w:val="21"/>
        </w:rPr>
        <w:t xml:space="preserve">2.对流方式：底部加热，自然对流 </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品目三十二：化学品储存柜</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1.规格：带PP托盘</w:t>
      </w:r>
      <w:r/>
    </w:p>
    <w:p>
      <w:pPr>
        <w:pStyle w:val="649"/>
        <w:spacing w:line="360" w:lineRule="auto"/>
        <w:rPr>
          <w:rFonts w:hint="eastAsia" w:ascii="宋体" w:hAnsi="宋体"/>
          <w:szCs w:val="21"/>
        </w:rPr>
      </w:pPr>
      <w:r>
        <w:rPr>
          <w:rFonts w:hint="eastAsia" w:ascii="宋体" w:hAnsi="宋体"/>
          <w:szCs w:val="21"/>
        </w:rPr>
        <w:t xml:space="preserve">2.壳体尺寸(宽*深*高）（mm）≥1090*460*1120</w:t>
      </w:r>
      <w:r/>
    </w:p>
    <w:p>
      <w:pPr>
        <w:pStyle w:val="649"/>
        <w:spacing w:line="360" w:lineRule="auto"/>
        <w:rPr>
          <w:rFonts w:hint="eastAsia" w:ascii="宋体" w:hAnsi="宋体"/>
          <w:szCs w:val="21"/>
        </w:rPr>
      </w:pPr>
      <w:r>
        <w:rPr>
          <w:rFonts w:hint="eastAsia" w:ascii="宋体" w:hAnsi="宋体"/>
          <w:szCs w:val="21"/>
        </w:rPr>
        <w:t xml:space="preserve">3.包装尺寸(宽*深*高)（mm）≥1090*460*1120</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品目三十三：全自动酶免仪</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1.功能：全自动完成ELISA实验，包括标本分配、试剂加注、微孔板振荡及孵育、洗板、直至判读出结果全过程试验。</w:t>
      </w:r>
      <w:r/>
    </w:p>
    <w:p>
      <w:pPr>
        <w:pStyle w:val="649"/>
        <w:spacing w:line="360" w:lineRule="auto"/>
        <w:rPr>
          <w:rFonts w:hint="eastAsia" w:ascii="宋体" w:hAnsi="宋体"/>
          <w:szCs w:val="21"/>
        </w:rPr>
      </w:pPr>
      <w:r>
        <w:rPr>
          <w:rFonts w:hint="eastAsia" w:ascii="宋体" w:hAnsi="宋体"/>
          <w:szCs w:val="21"/>
        </w:rPr>
        <w:t xml:space="preserve">2.设备结构：≥2个机械臂，至少含1个加样针机械臂，1个抓板机械臂。两个机械臂Y向独立运行，互不干扰。</w:t>
      </w:r>
      <w:r/>
    </w:p>
    <w:p>
      <w:pPr>
        <w:pStyle w:val="649"/>
        <w:spacing w:line="360" w:lineRule="auto"/>
        <w:rPr>
          <w:rFonts w:hint="eastAsia" w:ascii="宋体" w:hAnsi="宋体"/>
          <w:szCs w:val="21"/>
        </w:rPr>
      </w:pPr>
      <w:r>
        <w:rPr>
          <w:rFonts w:hint="eastAsia" w:ascii="宋体" w:hAnsi="宋体"/>
          <w:szCs w:val="21"/>
        </w:rPr>
        <w:t xml:space="preserve">3.试剂应用：需为开放式操作平台，可适配多个厂家试剂。</w:t>
      </w:r>
      <w:r/>
    </w:p>
    <w:p>
      <w:pPr>
        <w:pStyle w:val="649"/>
        <w:spacing w:line="360" w:lineRule="auto"/>
        <w:rPr>
          <w:rFonts w:hint="eastAsia" w:ascii="宋体" w:hAnsi="宋体"/>
          <w:szCs w:val="21"/>
        </w:rPr>
      </w:pPr>
      <w:r>
        <w:rPr>
          <w:rFonts w:hint="eastAsia" w:ascii="宋体" w:hAnsi="宋体"/>
          <w:szCs w:val="21"/>
        </w:rPr>
        <w:t xml:space="preserve">4.工作模式：可连续进样、连续进板、随到随做</w:t>
      </w:r>
      <w:r/>
    </w:p>
    <w:p>
      <w:pPr>
        <w:pStyle w:val="649"/>
        <w:spacing w:line="360" w:lineRule="auto"/>
        <w:rPr>
          <w:rFonts w:hint="eastAsia" w:ascii="宋体" w:hAnsi="宋体"/>
          <w:szCs w:val="21"/>
        </w:rPr>
      </w:pPr>
      <w:r>
        <w:rPr>
          <w:rFonts w:hint="eastAsia" w:ascii="宋体" w:hAnsi="宋体"/>
          <w:szCs w:val="21"/>
        </w:rPr>
        <w:t xml:space="preserve">5.加样通道：≥2个加样通道。</w:t>
      </w:r>
      <w:r/>
    </w:p>
    <w:p>
      <w:pPr>
        <w:pStyle w:val="649"/>
        <w:spacing w:line="360" w:lineRule="auto"/>
        <w:rPr>
          <w:rFonts w:hint="eastAsia" w:ascii="宋体" w:hAnsi="宋体"/>
          <w:szCs w:val="21"/>
        </w:rPr>
      </w:pPr>
      <w:r>
        <w:rPr>
          <w:rFonts w:hint="eastAsia" w:ascii="宋体" w:hAnsi="宋体"/>
          <w:szCs w:val="21"/>
        </w:rPr>
        <w:t xml:space="preserve">6.吸头实时检测功能：每个加样通道</w:t>
      </w:r>
      <w:r>
        <w:rPr>
          <w:rFonts w:hint="eastAsia" w:ascii="宋体" w:hAnsi="宋体"/>
          <w:szCs w:val="21"/>
        </w:rPr>
        <w:t xml:space="preserve">均采用光电传感器可独立检测吸头有无状态，运行过程中出现掉吸头或脱不下吸头等异常情况，软件可及时报警提示。</w:t>
      </w:r>
      <w:r/>
    </w:p>
    <w:p>
      <w:pPr>
        <w:pStyle w:val="649"/>
        <w:spacing w:line="360" w:lineRule="auto"/>
        <w:rPr>
          <w:rFonts w:hint="eastAsia" w:ascii="宋体" w:hAnsi="宋体"/>
          <w:szCs w:val="21"/>
        </w:rPr>
      </w:pPr>
      <w:r>
        <w:rPr>
          <w:rFonts w:hint="eastAsia" w:ascii="宋体" w:hAnsi="宋体"/>
          <w:szCs w:val="21"/>
        </w:rPr>
        <w:t xml:space="preserve">7.探测技术：具备液面监测、凝块监测和空管监测报警功能。</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品目三十四：超净工作台</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1.外部尺寸：≤1060mm×620mm×1850mm。</w:t>
      </w:r>
      <w:r/>
    </w:p>
    <w:p>
      <w:pPr>
        <w:pStyle w:val="649"/>
        <w:spacing w:line="360" w:lineRule="auto"/>
        <w:rPr>
          <w:rFonts w:hint="eastAsia" w:ascii="宋体" w:hAnsi="宋体"/>
          <w:szCs w:val="21"/>
        </w:rPr>
      </w:pPr>
      <w:r>
        <w:rPr>
          <w:rFonts w:hint="eastAsia" w:ascii="宋体" w:hAnsi="宋体"/>
          <w:szCs w:val="21"/>
        </w:rPr>
        <w:t xml:space="preserve">2.内部尺寸：≥935mm ×530mm×650mm。</w:t>
      </w:r>
      <w:r/>
    </w:p>
    <w:p>
      <w:pPr>
        <w:pStyle w:val="649"/>
        <w:spacing w:line="360" w:lineRule="auto"/>
        <w:rPr>
          <w:rFonts w:hint="eastAsia" w:ascii="宋体" w:hAnsi="宋体"/>
          <w:szCs w:val="21"/>
        </w:rPr>
      </w:pPr>
      <w:r>
        <w:rPr>
          <w:rFonts w:hint="eastAsia" w:ascii="宋体" w:hAnsi="宋体"/>
          <w:szCs w:val="21"/>
        </w:rPr>
        <w:t xml:space="preserve">3.LED日光灯功率≥12W。</w:t>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品目三十五：加样枪（100-1000UL）</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1.精度可达到±0.3%至±1.0%，重复性可达到≤0.15%至≤0.5%</w:t>
      </w:r>
      <w:r/>
    </w:p>
    <w:p>
      <w:pPr>
        <w:pStyle w:val="649"/>
        <w:spacing w:line="360" w:lineRule="auto"/>
        <w:rPr>
          <w:rFonts w:ascii="宋体" w:hAnsi="宋体"/>
          <w:szCs w:val="21"/>
        </w:rPr>
      </w:pPr>
      <w:r>
        <w:rPr>
          <w:rFonts w:hint="eastAsia" w:ascii="宋体" w:hAnsi="宋体"/>
          <w:szCs w:val="21"/>
        </w:rPr>
        <w:t xml:space="preserve">2.操作温度范围通常为15°C至40°C。</w:t>
      </w:r>
      <w:r>
        <w:rPr>
          <w:rFonts w:ascii="宋体" w:hAnsi="宋体"/>
          <w:szCs w:val="21"/>
        </w:rPr>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品目三十六：加样枪（10-100UL）</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1.精度可达到±0.3%至±1.0%，重复性可达到≤0.15%至≤0.5%</w:t>
      </w:r>
      <w:r/>
    </w:p>
    <w:p>
      <w:pPr>
        <w:pStyle w:val="649"/>
        <w:spacing w:line="360" w:lineRule="auto"/>
        <w:rPr>
          <w:rFonts w:ascii="宋体" w:hAnsi="宋体"/>
          <w:szCs w:val="21"/>
        </w:rPr>
      </w:pPr>
      <w:r>
        <w:rPr>
          <w:rFonts w:hint="eastAsia" w:ascii="宋体" w:hAnsi="宋体"/>
          <w:szCs w:val="21"/>
        </w:rPr>
        <w:t xml:space="preserve">2.操作温度范围通常为15°C至40°C。</w:t>
      </w:r>
      <w:r>
        <w:rPr>
          <w:rFonts w:ascii="宋体" w:hAnsi="宋体"/>
          <w:szCs w:val="21"/>
        </w:rPr>
      </w:r>
      <w:r/>
    </w:p>
    <w:p>
      <w:pPr>
        <w:pStyle w:val="649"/>
        <w:spacing w:line="360" w:lineRule="auto"/>
        <w:rPr>
          <w:rFonts w:ascii="宋体" w:hAnsi="宋体"/>
          <w:szCs w:val="21"/>
        </w:rPr>
      </w:pPr>
      <w:r>
        <w:rPr>
          <w:rFonts w:ascii="宋体" w:hAnsi="宋体"/>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品目三十七：加样枪（20-200UL）</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1.精度可达到±0.3%至±1.0%，重复性可达到≤0.15%至≤0.5%</w:t>
      </w:r>
      <w:r/>
    </w:p>
    <w:p>
      <w:pPr>
        <w:pStyle w:val="649"/>
        <w:spacing w:line="360" w:lineRule="auto"/>
        <w:rPr>
          <w:rFonts w:ascii="宋体" w:hAnsi="宋体"/>
          <w:szCs w:val="21"/>
        </w:rPr>
      </w:pPr>
      <w:r>
        <w:rPr>
          <w:rFonts w:hint="eastAsia" w:ascii="宋体" w:hAnsi="宋体"/>
          <w:szCs w:val="21"/>
        </w:rPr>
        <w:t xml:space="preserve">2.操作温度范围通常为15°C至40°C。</w:t>
      </w:r>
      <w:r>
        <w:rPr>
          <w:rFonts w:ascii="宋体" w:hAnsi="宋体"/>
          <w:szCs w:val="21"/>
        </w:rPr>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品目三十八：加样枪（10-50UL）</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1.精度可达到±0.3%至±1.0%，重复性可达到≤0.15%至≤0.5%</w:t>
      </w:r>
      <w:r/>
    </w:p>
    <w:p>
      <w:pPr>
        <w:pStyle w:val="649"/>
        <w:spacing w:line="360" w:lineRule="auto"/>
        <w:rPr>
          <w:rFonts w:ascii="宋体" w:hAnsi="宋体"/>
          <w:szCs w:val="21"/>
        </w:rPr>
      </w:pPr>
      <w:r>
        <w:rPr>
          <w:rFonts w:hint="eastAsia" w:ascii="宋体" w:hAnsi="宋体"/>
          <w:szCs w:val="21"/>
        </w:rPr>
        <w:t xml:space="preserve">2.操作温度范围通常为15°C至40°C。</w:t>
      </w:r>
      <w:r>
        <w:rPr>
          <w:rFonts w:ascii="宋体" w:hAnsi="宋体"/>
          <w:szCs w:val="21"/>
        </w:rPr>
      </w:r>
      <w:r/>
    </w:p>
    <w:p>
      <w:pPr>
        <w:pStyle w:val="649"/>
        <w:spacing w:line="360" w:lineRule="auto"/>
        <w:rPr>
          <w:rFonts w:ascii="宋体" w:hAnsi="宋体"/>
          <w:szCs w:val="21"/>
        </w:rPr>
      </w:pPr>
      <w:r>
        <w:rPr>
          <w:rFonts w:ascii="宋体" w:hAnsi="宋体"/>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品目三十九：专用储血冰箱</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1.规格：容积≥350L，</w:t>
      </w:r>
      <w:r/>
    </w:p>
    <w:p>
      <w:pPr>
        <w:pStyle w:val="649"/>
        <w:spacing w:line="360" w:lineRule="auto"/>
        <w:rPr>
          <w:rFonts w:hint="eastAsia" w:ascii="宋体" w:hAnsi="宋体"/>
          <w:szCs w:val="21"/>
        </w:rPr>
      </w:pPr>
      <w:r>
        <w:rPr>
          <w:rFonts w:hint="eastAsia" w:ascii="宋体" w:hAnsi="宋体"/>
          <w:szCs w:val="21"/>
        </w:rPr>
        <w:t xml:space="preserve">2.立式，发泡视窗门，两个内门。</w:t>
      </w:r>
      <w:r/>
    </w:p>
    <w:p>
      <w:pPr>
        <w:pStyle w:val="649"/>
        <w:spacing w:line="360" w:lineRule="auto"/>
        <w:rPr>
          <w:rFonts w:hint="eastAsia" w:ascii="宋体" w:hAnsi="宋体"/>
          <w:szCs w:val="21"/>
        </w:rPr>
      </w:pPr>
      <w:r>
        <w:rPr>
          <w:rFonts w:hint="eastAsia" w:ascii="宋体" w:hAnsi="宋体"/>
          <w:szCs w:val="21"/>
        </w:rPr>
        <w:t xml:space="preserve">3.箱体材料：PCM彩板。</w:t>
      </w:r>
      <w:r/>
    </w:p>
    <w:p>
      <w:pPr>
        <w:pStyle w:val="649"/>
        <w:spacing w:line="360" w:lineRule="auto"/>
        <w:rPr>
          <w:rFonts w:hint="eastAsia" w:ascii="宋体" w:hAnsi="宋体"/>
          <w:szCs w:val="21"/>
        </w:rPr>
      </w:pPr>
      <w:r>
        <w:rPr>
          <w:rFonts w:hint="eastAsia" w:ascii="宋体" w:hAnsi="宋体"/>
          <w:szCs w:val="21"/>
        </w:rPr>
        <w:t xml:space="preserve">4.内胆材料：不锈钢材质。</w:t>
      </w:r>
      <w:r/>
    </w:p>
    <w:p>
      <w:pPr>
        <w:pStyle w:val="649"/>
        <w:spacing w:line="360" w:lineRule="auto"/>
        <w:rPr>
          <w:rFonts w:hint="eastAsia" w:ascii="宋体" w:hAnsi="宋体"/>
          <w:szCs w:val="21"/>
        </w:rPr>
      </w:pPr>
      <w:r>
        <w:rPr>
          <w:rFonts w:hint="eastAsia" w:ascii="宋体" w:hAnsi="宋体"/>
          <w:szCs w:val="21"/>
        </w:rPr>
        <w:t xml:space="preserve">5.具备高精度温度控制系统，储存温度3～5℃(血液箱温度2～6℃)，内置≥7路传感器，包括环境温度传感器1个、控制传感器1个、箱内蒸发传感器1个、箱体内上部传感器1个、箱体内下部传感器1个、冷凝器1个、防低温机械温控器1个，确保运行状态安全稳定。</w:t>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品目四十：低温血浆保存冰箱</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1.控温：LED数码管显示箱内温度，在-20℃~-40℃范围内并可调节，显示精度0.1℃。</w:t>
      </w:r>
      <w:r/>
    </w:p>
    <w:p>
      <w:pPr>
        <w:pStyle w:val="649"/>
        <w:spacing w:line="360" w:lineRule="auto"/>
        <w:rPr>
          <w:rFonts w:hint="eastAsia" w:ascii="宋体" w:hAnsi="宋体"/>
          <w:szCs w:val="21"/>
        </w:rPr>
      </w:pPr>
      <w:r>
        <w:rPr>
          <w:rFonts w:hint="eastAsia" w:ascii="宋体" w:hAnsi="宋体"/>
          <w:szCs w:val="21"/>
        </w:rPr>
        <w:t xml:space="preserve">2.容积：≥550L。</w:t>
      </w:r>
      <w:r/>
    </w:p>
    <w:p>
      <w:pPr>
        <w:pStyle w:val="649"/>
        <w:spacing w:line="360" w:lineRule="auto"/>
        <w:rPr>
          <w:rFonts w:hint="eastAsia" w:ascii="宋体" w:hAnsi="宋体"/>
          <w:szCs w:val="21"/>
        </w:rPr>
      </w:pPr>
      <w:r>
        <w:rPr>
          <w:rFonts w:hint="eastAsia" w:ascii="宋体" w:hAnsi="宋体"/>
          <w:szCs w:val="21"/>
        </w:rPr>
        <w:t xml:space="preserve">3.外部尺寸（宽*深*高mm）：≥870*883*1905（不带外挂锁），≥916*883*1905(带外挂锁)。</w:t>
      </w:r>
      <w:r/>
    </w:p>
    <w:p>
      <w:pPr>
        <w:pStyle w:val="649"/>
        <w:spacing w:line="360" w:lineRule="auto"/>
        <w:rPr>
          <w:rFonts w:hint="eastAsia" w:ascii="宋体" w:hAnsi="宋体"/>
          <w:szCs w:val="21"/>
        </w:rPr>
      </w:pPr>
      <w:r>
        <w:rPr>
          <w:rFonts w:hint="eastAsia" w:ascii="宋体" w:hAnsi="宋体"/>
          <w:szCs w:val="21"/>
        </w:rPr>
        <w:t xml:space="preserve">4.内部尺寸（宽*深*高mm）：≥690*630*1278。</w:t>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品目四十一：血浆融化箱（融浆机）</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w:t>
        <w:tab/>
        <w:t xml:space="preserve">显示屏：≥7.0寸彩色液晶触摸屏  </w:t>
      </w:r>
      <w:r/>
    </w:p>
    <w:p>
      <w:pPr>
        <w:pStyle w:val="649"/>
        <w:spacing w:line="360" w:lineRule="auto"/>
        <w:rPr>
          <w:rFonts w:hint="eastAsia" w:ascii="宋体" w:hAnsi="宋体"/>
          <w:szCs w:val="21"/>
        </w:rPr>
      </w:pPr>
      <w:r>
        <w:rPr>
          <w:rFonts w:hint="eastAsia" w:ascii="宋体" w:hAnsi="宋体"/>
          <w:szCs w:val="21"/>
        </w:rPr>
        <w:t xml:space="preserve">2.</w:t>
        <w:tab/>
        <w:t xml:space="preserve">振荡频率（次/min）：60±5  </w:t>
      </w:r>
      <w:r/>
    </w:p>
    <w:p>
      <w:pPr>
        <w:pStyle w:val="649"/>
        <w:spacing w:line="360" w:lineRule="auto"/>
        <w:rPr>
          <w:rFonts w:hint="eastAsia" w:ascii="宋体" w:hAnsi="宋体"/>
          <w:szCs w:val="21"/>
        </w:rPr>
      </w:pPr>
      <w:r>
        <w:rPr>
          <w:rFonts w:hint="eastAsia" w:ascii="宋体" w:hAnsi="宋体"/>
          <w:szCs w:val="21"/>
        </w:rPr>
        <w:t xml:space="preserve">3.</w:t>
        <w:tab/>
        <w:t xml:space="preserve">振荡幅度（mm）：50±5 </w:t>
      </w:r>
      <w:r/>
    </w:p>
    <w:p>
      <w:pPr>
        <w:pStyle w:val="649"/>
        <w:spacing w:line="360" w:lineRule="auto"/>
        <w:rPr>
          <w:rFonts w:ascii="宋体" w:hAnsi="宋体"/>
          <w:szCs w:val="21"/>
        </w:rPr>
      </w:pPr>
      <w:r>
        <w:rPr>
          <w:rFonts w:hint="eastAsia" w:ascii="宋体" w:hAnsi="宋体"/>
          <w:szCs w:val="21"/>
        </w:rPr>
        <w:t xml:space="preserve">4.</w:t>
        <w:tab/>
        <w:t xml:space="preserve">工作区尺寸（mm）长*宽*高：≥450*210*220  </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品目四十二：血小板震荡仪</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1.控制屏：≥7.0寸彩色液晶触摸屏  </w:t>
      </w:r>
      <w:r/>
    </w:p>
    <w:p>
      <w:pPr>
        <w:pStyle w:val="649"/>
        <w:spacing w:line="360" w:lineRule="auto"/>
        <w:rPr>
          <w:rFonts w:hint="eastAsia" w:ascii="宋体" w:hAnsi="宋体"/>
          <w:szCs w:val="21"/>
        </w:rPr>
      </w:pPr>
      <w:r>
        <w:rPr>
          <w:rFonts w:hint="eastAsia" w:ascii="宋体" w:hAnsi="宋体"/>
          <w:szCs w:val="21"/>
        </w:rPr>
        <w:t xml:space="preserve">2.温度控制范围（℃）：22.</w:t>
      </w:r>
      <w:r>
        <w:rPr>
          <w:rFonts w:hint="eastAsia" w:ascii="宋体" w:hAnsi="宋体"/>
          <w:szCs w:val="21"/>
        </w:rPr>
        <w:t xml:space="preserve">0±2.0    </w:t>
      </w:r>
      <w:r/>
    </w:p>
    <w:p>
      <w:pPr>
        <w:pStyle w:val="649"/>
        <w:spacing w:line="360" w:lineRule="auto"/>
        <w:rPr>
          <w:rFonts w:hint="eastAsia" w:ascii="宋体" w:hAnsi="宋体"/>
          <w:szCs w:val="21"/>
        </w:rPr>
      </w:pPr>
      <w:r>
        <w:rPr>
          <w:rFonts w:hint="eastAsia" w:ascii="宋体" w:hAnsi="宋体"/>
          <w:szCs w:val="21"/>
        </w:rPr>
        <w:t xml:space="preserve">3.振荡方式：连续左右往复,水平振荡  </w:t>
      </w:r>
      <w:r/>
    </w:p>
    <w:p>
      <w:pPr>
        <w:pStyle w:val="649"/>
        <w:spacing w:line="360" w:lineRule="auto"/>
        <w:rPr>
          <w:rFonts w:ascii="宋体" w:hAnsi="宋体"/>
          <w:szCs w:val="21"/>
        </w:rPr>
      </w:pPr>
      <w:r>
        <w:rPr>
          <w:rFonts w:hint="eastAsia" w:ascii="宋体" w:hAnsi="宋体"/>
          <w:szCs w:val="21"/>
        </w:rPr>
        <w:t xml:space="preserve">4.振荡频率（次/min）：60±5   </w:t>
      </w:r>
      <w:r>
        <w:rPr>
          <w:rFonts w:ascii="宋体" w:hAnsi="宋体"/>
          <w:szCs w:val="21"/>
        </w:rPr>
      </w:r>
      <w:r/>
    </w:p>
    <w:p>
      <w:pPr>
        <w:pStyle w:val="649"/>
        <w:spacing w:line="360" w:lineRule="auto"/>
        <w:rPr>
          <w:rFonts w:ascii="宋体" w:hAnsi="宋体"/>
          <w:b/>
          <w:bCs/>
          <w:szCs w:val="21"/>
        </w:rPr>
      </w:pPr>
      <w:r>
        <w:rPr>
          <w:rFonts w:ascii="宋体" w:hAnsi="宋体"/>
          <w:b/>
          <w:bCs/>
          <w:szCs w:val="21"/>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品目四十三：血液冷藏运输箱</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1.外部尺寸（mm）：≤266*215*225  </w:t>
      </w:r>
      <w:r/>
    </w:p>
    <w:p>
      <w:pPr>
        <w:pStyle w:val="649"/>
        <w:spacing w:line="360" w:lineRule="auto"/>
        <w:rPr>
          <w:rFonts w:hint="eastAsia" w:ascii="宋体" w:hAnsi="宋体"/>
          <w:szCs w:val="21"/>
        </w:rPr>
      </w:pPr>
      <w:r>
        <w:rPr>
          <w:rFonts w:hint="eastAsia" w:ascii="宋体" w:hAnsi="宋体"/>
          <w:szCs w:val="21"/>
        </w:rPr>
        <w:t xml:space="preserve">2.内部尺寸（mm）：≥200*142*165  </w:t>
      </w:r>
      <w:r/>
    </w:p>
    <w:p>
      <w:pPr>
        <w:pStyle w:val="649"/>
        <w:spacing w:line="360" w:lineRule="auto"/>
        <w:rPr>
          <w:rFonts w:hint="eastAsia" w:ascii="宋体" w:hAnsi="宋体"/>
          <w:szCs w:val="21"/>
        </w:rPr>
      </w:pPr>
      <w:r>
        <w:rPr>
          <w:rFonts w:hint="eastAsia" w:ascii="宋体" w:hAnsi="宋体"/>
          <w:szCs w:val="21"/>
        </w:rPr>
        <w:t xml:space="preserve">3.内部容积：≥5L </w:t>
      </w:r>
      <w:r/>
    </w:p>
    <w:p>
      <w:pPr>
        <w:pStyle w:val="656"/>
        <w:rPr>
          <w:rFonts w:hint="eastAsia"/>
        </w:rPr>
      </w:pPr>
      <w:r>
        <w:rPr>
          <w:rFonts w:hint="eastAsia"/>
        </w:rPr>
      </w:r>
      <w:r/>
    </w:p>
    <w:p>
      <w:pPr>
        <w:pStyle w:val="649"/>
        <w:spacing w:line="360" w:lineRule="auto"/>
        <w:rPr>
          <w:rFonts w:ascii="宋体" w:hAnsi="宋体"/>
          <w:b/>
          <w:bCs/>
          <w:szCs w:val="21"/>
        </w:rPr>
      </w:pPr>
      <w:r>
        <w:rPr>
          <w:rFonts w:hint="eastAsia" w:ascii="宋体" w:hAnsi="宋体"/>
          <w:szCs w:val="21"/>
        </w:rPr>
        <w:t xml:space="preserve">★</w:t>
      </w:r>
      <w:r>
        <w:rPr>
          <w:rFonts w:hint="eastAsia" w:ascii="宋体" w:hAnsi="宋体"/>
          <w:b/>
          <w:bCs/>
          <w:szCs w:val="21"/>
        </w:rPr>
        <w:t xml:space="preserve">品目四十四：血型血清学专用离心机</w:t>
      </w:r>
      <w:r>
        <w:rPr>
          <w:rFonts w:ascii="宋体" w:hAnsi="宋体"/>
          <w:b/>
          <w:bCs/>
          <w:szCs w:val="21"/>
        </w:rPr>
      </w:r>
      <w:r/>
    </w:p>
    <w:p>
      <w:pPr>
        <w:pStyle w:val="649"/>
        <w:spacing w:line="360" w:lineRule="auto"/>
        <w:rPr>
          <w:rFonts w:hint="eastAsia" w:ascii="宋体" w:hAnsi="宋体"/>
          <w:szCs w:val="21"/>
        </w:rPr>
      </w:pPr>
      <w:r>
        <w:rPr>
          <w:rFonts w:hint="eastAsia" w:ascii="宋体" w:hAnsi="宋体"/>
          <w:szCs w:val="21"/>
        </w:rPr>
        <w:t xml:space="preserve">1.最高转速：≥5000r/min;</w:t>
      </w:r>
      <w:r/>
    </w:p>
    <w:p>
      <w:pPr>
        <w:pStyle w:val="649"/>
        <w:spacing w:line="360" w:lineRule="auto"/>
        <w:rPr>
          <w:rFonts w:hint="eastAsia" w:ascii="宋体" w:hAnsi="宋体"/>
          <w:szCs w:val="21"/>
        </w:rPr>
      </w:pPr>
      <w:r>
        <w:rPr>
          <w:rFonts w:hint="eastAsia" w:ascii="宋体" w:hAnsi="宋体"/>
          <w:szCs w:val="21"/>
        </w:rPr>
        <w:t xml:space="preserve">2.最大相对离心力：≥3555×g;</w:t>
      </w:r>
      <w:r/>
    </w:p>
    <w:p>
      <w:pPr>
        <w:pStyle w:val="649"/>
        <w:spacing w:line="360" w:lineRule="auto"/>
        <w:rPr>
          <w:rFonts w:hint="eastAsia" w:ascii="宋体" w:hAnsi="宋体"/>
          <w:szCs w:val="21"/>
        </w:rPr>
      </w:pPr>
      <w:r>
        <w:rPr>
          <w:rFonts w:hint="eastAsia" w:ascii="宋体" w:hAnsi="宋体"/>
          <w:szCs w:val="21"/>
        </w:rPr>
        <w:t xml:space="preserve">3.最大容量≥12×15ml;</w:t>
      </w:r>
      <w:r/>
    </w:p>
    <w:p>
      <w:pPr>
        <w:pStyle w:val="649"/>
        <w:spacing w:line="360" w:lineRule="auto"/>
        <w:rPr>
          <w:rFonts w:ascii="宋体" w:hAnsi="宋体"/>
          <w:szCs w:val="21"/>
        </w:rPr>
      </w:pPr>
      <w:r>
        <w:rPr>
          <w:rFonts w:hint="eastAsia" w:ascii="宋体" w:hAnsi="宋体"/>
          <w:szCs w:val="21"/>
        </w:rPr>
        <w:t xml:space="preserve">4.转速精度±30r/min；</w:t>
      </w:r>
      <w:r>
        <w:rPr>
          <w:rFonts w:ascii="宋体" w:hAnsi="宋体"/>
          <w:szCs w:val="21"/>
        </w:rPr>
      </w:r>
      <w:r/>
    </w:p>
    <w:p>
      <w:pPr>
        <w:pStyle w:val="656"/>
      </w:pPr>
      <w:r/>
      <w:r/>
    </w:p>
    <w:p>
      <w:pPr>
        <w:pStyle w:val="649"/>
        <w:rPr>
          <w:rFonts w:hint="eastAsia"/>
        </w:rPr>
      </w:pPr>
      <w:r>
        <w:rPr>
          <w:rFonts w:hint="eastAsia" w:ascii="宋体" w:hAnsi="宋体" w:cs="宋体"/>
          <w:b/>
          <w:position w:val="-10"/>
          <w:szCs w:val="18"/>
          <w:u w:val="single"/>
        </w:rPr>
        <w:t xml:space="preserve">*</w:t>
      </w:r>
      <w:r>
        <w:rPr>
          <w:rFonts w:hint="eastAsia" w:ascii="宋体" w:hAnsi="宋体" w:cs="宋体"/>
          <w:b/>
          <w:position w:val="-10"/>
          <w:szCs w:val="18"/>
          <w:u w:val="single"/>
          <w:lang w:val="zh-CN"/>
        </w:rPr>
        <w:t xml:space="preserve">注：技术需求中如有“★”指标，则“★”指标必须全部满足，任意一项“★”不满足将导致投标文件被拒绝。</w:t>
      </w:r>
      <w:r>
        <w:rPr>
          <w:rFonts w:hint="eastAsia"/>
        </w:rPr>
      </w:r>
      <w:r/>
    </w:p>
    <w:p>
      <w:pPr>
        <w:pStyle w:val="649"/>
        <w:spacing w:line="360" w:lineRule="auto"/>
        <w:rPr>
          <w:rFonts w:hint="eastAsia" w:ascii="宋体" w:hAnsi="宋体"/>
          <w:szCs w:val="21"/>
        </w:rPr>
      </w:pPr>
      <w:r>
        <w:rPr>
          <w:rFonts w:hint="eastAsia" w:ascii="宋体" w:hAnsi="宋体"/>
          <w:szCs w:val="21"/>
        </w:rPr>
      </w:r>
      <w:r/>
    </w:p>
    <w:p>
      <w:pPr>
        <w:pStyle w:val="649"/>
        <w:jc w:val="left"/>
        <w:spacing w:line="360" w:lineRule="auto"/>
        <w:rPr>
          <w:rFonts w:hint="eastAsia" w:ascii="宋体" w:hAnsi="宋体" w:cs="宋体"/>
          <w:b/>
          <w:szCs w:val="21"/>
        </w:rPr>
      </w:pPr>
      <w:r/>
      <w:bookmarkEnd w:id="62"/>
      <w:r>
        <w:rPr>
          <w:rFonts w:hint="eastAsia" w:ascii="宋体" w:hAnsi="宋体" w:cs="宋体"/>
          <w:b/>
          <w:szCs w:val="21"/>
        </w:rPr>
        <w:br w:type="page" w:clear="all"/>
        <w:t xml:space="preserve">二、商务和服务需求：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76"/>
        <w:gridCol w:w="6567"/>
      </w:tblGrid>
      <w:tr>
        <w:trPr>
          <w:trHeight w:val="520"/>
        </w:trPr>
        <w:tc>
          <w:tcPr>
            <w:tcW w:w="395" w:type="pct"/>
            <w:vAlign w:val="center"/>
            <w:textDirection w:val="lrTb"/>
            <w:noWrap w:val="false"/>
          </w:tcPr>
          <w:p>
            <w:pPr>
              <w:pStyle w:val="649"/>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749" w:type="pct"/>
            <w:vAlign w:val="center"/>
            <w:textDirection w:val="lrTb"/>
            <w:noWrap w:val="false"/>
          </w:tcPr>
          <w:p>
            <w:pPr>
              <w:pStyle w:val="649"/>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856" w:type="pct"/>
            <w:vAlign w:val="center"/>
            <w:textDirection w:val="lrTb"/>
            <w:noWrap w:val="false"/>
          </w:tcPr>
          <w:p>
            <w:pPr>
              <w:pStyle w:val="649"/>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395" w:type="pct"/>
            <w:vAlign w:val="center"/>
            <w:textDirection w:val="lrTb"/>
            <w:noWrap w:val="false"/>
          </w:tcPr>
          <w:p>
            <w:pPr>
              <w:pStyle w:val="649"/>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749" w:type="pct"/>
            <w:vAlign w:val="center"/>
            <w:textDirection w:val="lrTb"/>
            <w:noWrap w:val="false"/>
          </w:tcPr>
          <w:p>
            <w:pPr>
              <w:pStyle w:val="649"/>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856" w:type="pct"/>
            <w:vAlign w:val="center"/>
            <w:textDirection w:val="lrTb"/>
            <w:noWrap w:val="false"/>
          </w:tcPr>
          <w:p>
            <w:pPr>
              <w:pStyle w:val="649"/>
              <w:widowControl/>
              <w:rPr>
                <w:rFonts w:hint="eastAsia" w:ascii="宋体" w:hAnsi="宋体" w:cs="宋体"/>
                <w:b/>
                <w:i/>
                <w:iCs/>
                <w:szCs w:val="21"/>
                <w:u w:val="single"/>
              </w:rPr>
            </w:pPr>
            <w:r>
              <w:rPr>
                <w:rFonts w:hint="eastAsia" w:ascii="宋体" w:hAnsi="宋体" w:cs="宋体"/>
                <w:b/>
                <w:i/>
                <w:iCs/>
                <w:szCs w:val="21"/>
                <w:u w:val="single"/>
              </w:rPr>
              <w:t xml:space="preserve">分批次供货，接采购人通知后按要求在45天内完成供货。</w:t>
            </w:r>
            <w:r>
              <w:rPr>
                <w:rFonts w:hint="eastAsia" w:ascii="宋体" w:hAnsi="宋体" w:cs="宋体"/>
                <w:b/>
                <w:i/>
                <w:iCs/>
                <w:szCs w:val="21"/>
                <w:u w:val="single"/>
              </w:rPr>
            </w:r>
            <w:r/>
          </w:p>
        </w:tc>
      </w:tr>
      <w:tr>
        <w:trPr>
          <w:trHeight w:val="485"/>
        </w:trPr>
        <w:tc>
          <w:tcPr>
            <w:tcW w:w="395" w:type="pct"/>
            <w:vAlign w:val="center"/>
            <w:textDirection w:val="lrTb"/>
            <w:noWrap w:val="false"/>
          </w:tcPr>
          <w:p>
            <w:pPr>
              <w:pStyle w:val="649"/>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749" w:type="pct"/>
            <w:vAlign w:val="center"/>
            <w:textDirection w:val="lrTb"/>
            <w:noWrap w:val="false"/>
          </w:tcPr>
          <w:p>
            <w:pPr>
              <w:pStyle w:val="649"/>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856" w:type="pct"/>
            <w:vAlign w:val="center"/>
            <w:textDirection w:val="lrTb"/>
            <w:noWrap w:val="false"/>
          </w:tcPr>
          <w:p>
            <w:pPr>
              <w:pStyle w:val="649"/>
              <w:spacing w:line="360" w:lineRule="auto"/>
              <w:widowControl/>
              <w:rPr>
                <w:rFonts w:hint="eastAsia" w:ascii="宋体" w:hAnsi="宋体" w:cs="宋体"/>
                <w:b/>
                <w:i/>
                <w:iCs/>
                <w:szCs w:val="21"/>
                <w:u w:val="single"/>
              </w:rPr>
            </w:pPr>
            <w:r>
              <w:rPr>
                <w:rFonts w:hint="eastAsia" w:ascii="宋体" w:hAnsi="宋体" w:cs="宋体"/>
                <w:b/>
                <w:i/>
                <w:iCs/>
                <w:szCs w:val="21"/>
                <w:u w:val="single"/>
                <w:lang w:val="zh-CN"/>
              </w:rPr>
              <w:t xml:space="preserve">所有产品及附件免费质保5年（投标人应在投标文件中提供承诺函（格式自拟），承诺中标后在合同签订前提供符合招标文件对应要求的原厂盖章售后服务承诺函。）</w:t>
            </w:r>
            <w:r>
              <w:rPr>
                <w:rFonts w:hint="eastAsia" w:ascii="宋体" w:hAnsi="宋体" w:cs="宋体"/>
                <w:b/>
                <w:i/>
                <w:iCs/>
                <w:szCs w:val="21"/>
                <w:u w:val="single"/>
              </w:rPr>
            </w:r>
            <w:r/>
          </w:p>
        </w:tc>
      </w:tr>
      <w:tr>
        <w:trPr/>
        <w:tc>
          <w:tcPr>
            <w:tcW w:w="395" w:type="pct"/>
            <w:vAlign w:val="center"/>
            <w:textDirection w:val="lrTb"/>
            <w:noWrap w:val="false"/>
          </w:tcPr>
          <w:p>
            <w:pPr>
              <w:pStyle w:val="649"/>
              <w:jc w:val="center"/>
              <w:spacing w:line="360" w:lineRule="auto"/>
              <w:rPr>
                <w:rFonts w:hint="eastAsia" w:ascii="宋体" w:hAnsi="宋体" w:cs="宋体"/>
                <w:bCs/>
                <w:szCs w:val="21"/>
                <w:lang w:val="zh-CN"/>
              </w:rPr>
            </w:pPr>
            <w:r>
              <w:rPr>
                <w:rFonts w:hint="eastAsia" w:ascii="宋体" w:hAnsi="宋体" w:cs="宋体"/>
                <w:b/>
                <w:i/>
                <w:iCs/>
                <w:szCs w:val="21"/>
                <w:u w:val="single"/>
                <w:lang w:val="zh-CN"/>
              </w:rPr>
              <w:t xml:space="preserve">3</w:t>
            </w:r>
            <w:r>
              <w:rPr>
                <w:rFonts w:hint="eastAsia" w:ascii="宋体" w:hAnsi="宋体" w:cs="宋体"/>
                <w:bCs/>
                <w:szCs w:val="21"/>
                <w:lang w:val="zh-CN"/>
              </w:rPr>
            </w:r>
            <w:r/>
          </w:p>
        </w:tc>
        <w:tc>
          <w:tcPr>
            <w:tcW w:w="749" w:type="pct"/>
            <w:vAlign w:val="center"/>
            <w:textDirection w:val="lrTb"/>
            <w:noWrap w:val="false"/>
          </w:tcPr>
          <w:p>
            <w:pPr>
              <w:pStyle w:val="649"/>
              <w:jc w:val="center"/>
              <w:spacing w:line="360" w:lineRule="auto"/>
              <w:widowControl/>
              <w:rPr>
                <w:rFonts w:hint="eastAsia" w:ascii="宋体" w:hAnsi="宋体" w:cs="宋体"/>
                <w:bCs/>
                <w:szCs w:val="21"/>
              </w:rPr>
            </w:pPr>
            <w:r>
              <w:rPr>
                <w:rFonts w:hint="eastAsia" w:ascii="宋体" w:hAnsi="宋体" w:cs="宋体"/>
                <w:b/>
                <w:i/>
                <w:iCs/>
                <w:szCs w:val="21"/>
                <w:u w:val="single"/>
              </w:rPr>
              <w:t xml:space="preserve">售后服务</w:t>
            </w:r>
            <w:r>
              <w:rPr>
                <w:rFonts w:hint="eastAsia" w:ascii="宋体" w:hAnsi="宋体" w:cs="宋体"/>
                <w:bCs/>
                <w:szCs w:val="21"/>
              </w:rPr>
            </w:r>
            <w:r/>
          </w:p>
        </w:tc>
        <w:tc>
          <w:tcPr>
            <w:tcW w:w="3856" w:type="pct"/>
            <w:vAlign w:val="top"/>
            <w:textDirection w:val="lrTb"/>
            <w:noWrap w:val="false"/>
          </w:tcPr>
          <w:p>
            <w:pPr>
              <w:pStyle w:val="649"/>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（1）在保修期内，如有损坏或质量不合格者，投标人应及时给予修复和更换，其修理和更换应免费。正常修理周期和修理期间需提供免费测试。接到报修请求，应在2小时内响应，24小</w:t>
            </w:r>
            <w:r>
              <w:rPr>
                <w:rFonts w:hint="eastAsia" w:ascii="宋体" w:hAnsi="宋体" w:cs="宋体"/>
                <w:b/>
                <w:i/>
                <w:iCs/>
                <w:szCs w:val="21"/>
                <w:u w:val="single"/>
              </w:rPr>
              <w:t xml:space="preserve">时内维修人员到达现场，必要时应向采购人提供应急备用设备。</w:t>
            </w:r>
            <w:r/>
          </w:p>
          <w:p>
            <w:pPr>
              <w:pStyle w:val="649"/>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（2）在保修期期满前一个月，供应商必须指派专业人员上门检测仪器，确保仪器的指标符合验收标准，如有问题应作为保修内容给予免费处理。</w:t>
            </w:r>
            <w:r/>
          </w:p>
          <w:p>
            <w:pPr>
              <w:pStyle w:val="649"/>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（3）在保修期外，供应商为仪器提供终身维修服务，保证零配件的供给。维修问题出现时，按技术参数服务要求相应条款处理。</w:t>
            </w:r>
            <w:r/>
          </w:p>
          <w:p>
            <w:pPr>
              <w:pStyle w:val="649"/>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（4）在保修期内，如果原厂方鉴定设备因为人为损坏，厂方须出具具有法定权威性第三方检测证明，否则一律视为保修范围内容处理。</w:t>
            </w:r>
            <w:r/>
          </w:p>
          <w:p>
            <w:pPr>
              <w:pStyle w:val="649"/>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pStyle w:val="649"/>
              <w:spacing w:line="360" w:lineRule="auto"/>
              <w:widowControl/>
              <w:rPr>
                <w:rFonts w:hint="eastAsia" w:ascii="宋体" w:hAnsi="宋体" w:cs="宋体"/>
                <w:bCs/>
                <w:szCs w:val="21"/>
              </w:rPr>
            </w:pPr>
            <w:r>
              <w:rPr>
                <w:rFonts w:hint="eastAsia" w:ascii="宋体" w:hAnsi="宋体" w:cs="宋体"/>
                <w:b/>
                <w:i/>
                <w:iCs/>
                <w:szCs w:val="21"/>
                <w:u w:val="single"/>
              </w:rPr>
              <w:t xml:space="preserve">（6）终身提供免费的应用咨询及技术帮助。</w:t>
            </w:r>
            <w:r>
              <w:rPr>
                <w:rFonts w:hint="eastAsia" w:ascii="宋体" w:hAnsi="宋体" w:cs="宋体"/>
                <w:bCs/>
                <w:szCs w:val="21"/>
              </w:rPr>
            </w:r>
            <w:r/>
          </w:p>
        </w:tc>
      </w:tr>
      <w:tr>
        <w:trPr/>
        <w:tc>
          <w:tcPr>
            <w:tcW w:w="395" w:type="pct"/>
            <w:vAlign w:val="center"/>
            <w:textDirection w:val="lrTb"/>
            <w:noWrap w:val="false"/>
          </w:tcPr>
          <w:p>
            <w:pPr>
              <w:pStyle w:val="649"/>
              <w:jc w:val="center"/>
              <w:spacing w:line="360" w:lineRule="auto"/>
              <w:rPr>
                <w:rFonts w:ascii="宋体" w:hAnsi="宋体" w:cs="宋体"/>
                <w:bCs/>
                <w:szCs w:val="21"/>
                <w:lang w:val="zh-CN"/>
              </w:rPr>
            </w:pPr>
            <w:r>
              <w:rPr>
                <w:rFonts w:hint="eastAsia" w:ascii="宋体" w:hAnsi="宋体" w:cs="宋体"/>
                <w:bCs/>
                <w:i/>
                <w:iCs/>
                <w:szCs w:val="21"/>
                <w:u w:val="single"/>
                <w:lang w:val="zh-CN"/>
              </w:rPr>
              <w:t xml:space="preserve">4</w:t>
            </w:r>
            <w:r>
              <w:rPr>
                <w:rFonts w:ascii="宋体" w:hAnsi="宋体" w:cs="宋体"/>
                <w:bCs/>
                <w:szCs w:val="21"/>
                <w:lang w:val="zh-CN"/>
              </w:rPr>
            </w:r>
            <w:r/>
          </w:p>
        </w:tc>
        <w:tc>
          <w:tcPr>
            <w:tcW w:w="749" w:type="pct"/>
            <w:vAlign w:val="center"/>
            <w:textDirection w:val="lrTb"/>
            <w:noWrap w:val="false"/>
          </w:tcPr>
          <w:p>
            <w:pPr>
              <w:pStyle w:val="649"/>
              <w:jc w:val="center"/>
              <w:spacing w:line="360" w:lineRule="auto"/>
              <w:widowControl/>
              <w:rPr>
                <w:rFonts w:hint="eastAsia" w:ascii="宋体" w:hAnsi="宋体" w:cs="宋体"/>
                <w:bCs/>
                <w:szCs w:val="21"/>
              </w:rPr>
            </w:pPr>
            <w:r>
              <w:rPr>
                <w:rFonts w:hint="eastAsia" w:ascii="宋体" w:hAnsi="宋体" w:cs="宋体"/>
                <w:bCs/>
                <w:i/>
                <w:iCs/>
                <w:szCs w:val="21"/>
                <w:u w:val="single"/>
              </w:rPr>
              <w:t xml:space="preserve">培训</w:t>
            </w:r>
            <w:r>
              <w:rPr>
                <w:rFonts w:hint="eastAsia" w:ascii="宋体" w:hAnsi="宋体" w:cs="宋体"/>
                <w:bCs/>
                <w:szCs w:val="21"/>
              </w:rPr>
            </w:r>
            <w:r/>
          </w:p>
        </w:tc>
        <w:tc>
          <w:tcPr>
            <w:tcW w:w="3856" w:type="pct"/>
            <w:vAlign w:val="center"/>
            <w:textDirection w:val="lrTb"/>
            <w:noWrap w:val="false"/>
          </w:tcPr>
          <w:p>
            <w:pPr>
              <w:pStyle w:val="649"/>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rPr>
                <w:rFonts w:hint="eastAsia" w:ascii="宋体" w:hAnsi="宋体" w:cs="宋体"/>
                <w:bCs/>
                <w:szCs w:val="21"/>
              </w:rPr>
            </w:r>
            <w:r/>
          </w:p>
        </w:tc>
      </w:tr>
      <w:tr>
        <w:trPr/>
        <w:tc>
          <w:tcPr>
            <w:tcW w:w="395" w:type="pct"/>
            <w:vAlign w:val="center"/>
            <w:textDirection w:val="lrTb"/>
            <w:noWrap w:val="false"/>
          </w:tcPr>
          <w:p>
            <w:pPr>
              <w:pStyle w:val="649"/>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5</w:t>
            </w:r>
            <w:r>
              <w:rPr>
                <w:rFonts w:hint="eastAsia" w:ascii="宋体" w:hAnsi="宋体" w:cs="宋体"/>
                <w:bCs/>
                <w:szCs w:val="21"/>
                <w:lang w:val="zh-CN"/>
              </w:rPr>
            </w:r>
            <w:r/>
          </w:p>
        </w:tc>
        <w:tc>
          <w:tcPr>
            <w:tcW w:w="749" w:type="pct"/>
            <w:vAlign w:val="center"/>
            <w:textDirection w:val="lrTb"/>
            <w:noWrap w:val="false"/>
          </w:tcPr>
          <w:p>
            <w:pPr>
              <w:pStyle w:val="649"/>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验收标准</w:t>
            </w:r>
            <w:r>
              <w:rPr>
                <w:rFonts w:hint="eastAsia" w:ascii="宋体" w:hAnsi="宋体" w:cs="宋体"/>
                <w:bCs/>
                <w:szCs w:val="21"/>
                <w:lang w:val="zh-CN"/>
              </w:rPr>
            </w:r>
            <w:r/>
          </w:p>
        </w:tc>
        <w:tc>
          <w:tcPr>
            <w:tcW w:w="3856" w:type="pct"/>
            <w:vAlign w:val="top"/>
            <w:textDirection w:val="lrTb"/>
            <w:noWrap w:val="false"/>
          </w:tcPr>
          <w:p>
            <w:pPr>
              <w:pStyle w:val="649"/>
              <w:jc w:val="left"/>
              <w:spacing w:line="360" w:lineRule="auto"/>
              <w:widowControl/>
              <w:rPr>
                <w:rFonts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w:t>
            </w:r>
            <w:r>
              <w:rPr>
                <w:rFonts w:hint="eastAsia" w:ascii="宋体" w:hAnsi="宋体" w:cs="宋体"/>
                <w:bCs/>
                <w:i/>
                <w:iCs/>
                <w:szCs w:val="21"/>
                <w:u w:val="single"/>
              </w:rPr>
              <w:t xml:space="preserve">量和型号是否相符，配件、说明书及其它技术资料是否配套，质量、性能是否合格。货物以及配件的验收，应在货物到达现场30日内完成。</w:t>
            </w:r>
            <w:r>
              <w:rPr>
                <w:rFonts w:ascii="宋体" w:hAnsi="宋体" w:cs="宋体"/>
                <w:bCs/>
                <w:i/>
                <w:iCs/>
                <w:szCs w:val="21"/>
                <w:u w:val="single"/>
              </w:rPr>
            </w:r>
            <w:r/>
          </w:p>
          <w:p>
            <w:pPr>
              <w:pStyle w:val="649"/>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szCs w:val="21"/>
              </w:rPr>
            </w:r>
            <w:r/>
          </w:p>
        </w:tc>
      </w:tr>
      <w:tr>
        <w:trPr>
          <w:trHeight w:val="397"/>
        </w:trPr>
        <w:tc>
          <w:tcPr>
            <w:tcW w:w="395" w:type="pct"/>
            <w:vAlign w:val="center"/>
            <w:textDirection w:val="lrTb"/>
            <w:noWrap w:val="false"/>
          </w:tcPr>
          <w:p>
            <w:pPr>
              <w:pStyle w:val="649"/>
              <w:jc w:val="center"/>
              <w:rPr>
                <w:rFonts w:hint="eastAsia" w:ascii="宋体" w:hAnsi="宋体" w:cs="宋体"/>
                <w:bCs/>
                <w:szCs w:val="21"/>
                <w:lang w:val="zh-CN"/>
              </w:rPr>
            </w:pPr>
            <w:r>
              <w:rPr>
                <w:rFonts w:hint="eastAsia" w:ascii="宋体" w:hAnsi="宋体" w:cs="宋体"/>
                <w:bCs/>
                <w:i/>
                <w:iCs/>
                <w:szCs w:val="21"/>
                <w:u w:val="single"/>
                <w:lang w:val="zh-CN"/>
              </w:rPr>
              <w:t xml:space="preserve">6</w:t>
            </w:r>
            <w:r>
              <w:rPr>
                <w:rFonts w:hint="eastAsia" w:ascii="宋体" w:hAnsi="宋体" w:cs="宋体"/>
                <w:bCs/>
                <w:szCs w:val="21"/>
                <w:lang w:val="zh-CN"/>
              </w:rPr>
            </w:r>
            <w:r/>
          </w:p>
        </w:tc>
        <w:tc>
          <w:tcPr>
            <w:tcW w:w="749" w:type="pct"/>
            <w:vAlign w:val="center"/>
            <w:textDirection w:val="lrTb"/>
            <w:noWrap w:val="false"/>
          </w:tcPr>
          <w:p>
            <w:pPr>
              <w:pStyle w:val="649"/>
              <w:jc w:val="center"/>
              <w:widowControl/>
              <w:rPr>
                <w:rFonts w:hint="eastAsia" w:ascii="宋体" w:hAnsi="宋体" w:cs="宋体"/>
                <w:bCs/>
                <w:szCs w:val="21"/>
                <w:lang w:val="zh-CN"/>
              </w:rPr>
            </w:pPr>
            <w:r>
              <w:rPr>
                <w:rFonts w:hint="eastAsia" w:ascii="宋体" w:hAnsi="宋体" w:cs="宋体"/>
                <w:bCs/>
                <w:i/>
                <w:iCs/>
                <w:szCs w:val="21"/>
                <w:u w:val="single"/>
              </w:rPr>
              <w:t xml:space="preserve">交货地点</w:t>
            </w:r>
            <w:r>
              <w:rPr>
                <w:rFonts w:hint="eastAsia" w:ascii="宋体" w:hAnsi="宋体" w:cs="宋体"/>
                <w:bCs/>
                <w:szCs w:val="21"/>
                <w:lang w:val="zh-CN"/>
              </w:rPr>
            </w:r>
            <w:r/>
          </w:p>
        </w:tc>
        <w:tc>
          <w:tcPr>
            <w:tcW w:w="3856" w:type="pct"/>
            <w:vAlign w:val="center"/>
            <w:textDirection w:val="lrTb"/>
            <w:noWrap w:val="false"/>
          </w:tcPr>
          <w:p>
            <w:pPr>
              <w:pStyle w:val="649"/>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扬州市中医院新院区（邗江区翠岗路400号），最终地点由采购人指定。</w:t>
            </w:r>
            <w:r>
              <w:rPr>
                <w:rFonts w:hint="eastAsia" w:ascii="宋体" w:hAnsi="宋体" w:cs="宋体"/>
                <w:bCs/>
                <w:szCs w:val="21"/>
                <w:lang w:val="zh-CN"/>
              </w:rPr>
            </w:r>
            <w:r/>
          </w:p>
        </w:tc>
      </w:tr>
      <w:tr>
        <w:trPr/>
        <w:tc>
          <w:tcPr>
            <w:tcW w:w="395" w:type="pct"/>
            <w:vAlign w:val="center"/>
            <w:textDirection w:val="lrTb"/>
            <w:noWrap w:val="false"/>
          </w:tcPr>
          <w:p>
            <w:pPr>
              <w:pStyle w:val="649"/>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7</w:t>
            </w:r>
            <w:r>
              <w:rPr>
                <w:rFonts w:hint="eastAsia" w:ascii="宋体" w:hAnsi="宋体" w:cs="宋体"/>
                <w:bCs/>
                <w:szCs w:val="21"/>
                <w:lang w:val="zh-CN"/>
              </w:rPr>
            </w:r>
            <w:r/>
          </w:p>
        </w:tc>
        <w:tc>
          <w:tcPr>
            <w:tcW w:w="749" w:type="pct"/>
            <w:vAlign w:val="center"/>
            <w:textDirection w:val="lrTb"/>
            <w:noWrap w:val="false"/>
          </w:tcPr>
          <w:p>
            <w:pPr>
              <w:pStyle w:val="649"/>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设备安装调试</w:t>
            </w:r>
            <w:r>
              <w:rPr>
                <w:rFonts w:hint="eastAsia" w:ascii="宋体" w:hAnsi="宋体" w:cs="宋体"/>
                <w:bCs/>
                <w:szCs w:val="21"/>
                <w:lang w:val="zh-CN"/>
              </w:rPr>
            </w:r>
            <w:r/>
          </w:p>
        </w:tc>
        <w:tc>
          <w:tcPr>
            <w:tcW w:w="3856" w:type="pct"/>
            <w:vAlign w:val="center"/>
            <w:textDirection w:val="lrTb"/>
            <w:noWrap w:val="false"/>
          </w:tcPr>
          <w:p>
            <w:pPr>
              <w:pStyle w:val="649"/>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szCs w:val="21"/>
                <w:lang w:val="zh-CN"/>
              </w:rPr>
            </w:r>
            <w:r/>
          </w:p>
        </w:tc>
      </w:tr>
      <w:tr>
        <w:trPr/>
        <w:tc>
          <w:tcPr>
            <w:tcW w:w="395" w:type="pct"/>
            <w:vAlign w:val="center"/>
            <w:textDirection w:val="lrTb"/>
            <w:noWrap w:val="false"/>
          </w:tcPr>
          <w:p>
            <w:pPr>
              <w:pStyle w:val="649"/>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749" w:type="pct"/>
            <w:vAlign w:val="center"/>
            <w:textDirection w:val="lrTb"/>
            <w:noWrap w:val="false"/>
          </w:tcPr>
          <w:p>
            <w:pPr>
              <w:pStyle w:val="649"/>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3856" w:type="pct"/>
            <w:vAlign w:val="center"/>
            <w:textDirection w:val="lrTb"/>
            <w:noWrap w:val="false"/>
          </w:tcPr>
          <w:p>
            <w:pPr>
              <w:pStyle w:val="649"/>
              <w:spacing w:line="360" w:lineRule="auto"/>
              <w:widowControl/>
              <w:rPr>
                <w:rFonts w:ascii="宋体" w:hAnsi="宋体" w:cs="宋体"/>
                <w:b/>
                <w:i/>
                <w:iCs/>
                <w:szCs w:val="21"/>
                <w:u w:val="single"/>
              </w:rPr>
            </w:pPr>
            <w:r>
              <w:rPr>
                <w:rFonts w:hint="eastAsia" w:ascii="宋体" w:hAnsi="宋体" w:cs="宋体"/>
                <w:b/>
                <w:i/>
                <w:iCs/>
                <w:szCs w:val="21"/>
                <w:u w:val="single"/>
              </w:rPr>
              <w:t xml:space="preserve">鉴于为采购人新院区项目，合同签订完成，并接采购人通知后，中标人安排发货事宜，并应在约定时间内完成供货。</w:t>
            </w:r>
            <w:r>
              <w:rPr>
                <w:rFonts w:hint="eastAsia" w:ascii="宋体" w:hAnsi="宋体" w:cs="宋体"/>
                <w:b/>
                <w:i/>
                <w:iCs/>
                <w:szCs w:val="21"/>
                <w:u w:val="single"/>
              </w:rPr>
              <w:t xml:space="preserve">本项目分批次供货，接采购人通知中标人开具当批次对应</w:t>
            </w:r>
            <w:r>
              <w:rPr>
                <w:rFonts w:hint="eastAsia" w:ascii="宋体" w:hAnsi="宋体" w:cs="宋体"/>
                <w:b/>
                <w:i/>
                <w:iCs/>
                <w:szCs w:val="21"/>
                <w:u w:val="single"/>
              </w:rPr>
              <w:t xml:space="preserve">发票后10个工作日内</w:t>
            </w:r>
            <w:r>
              <w:rPr>
                <w:rFonts w:hint="eastAsia" w:ascii="宋体" w:hAnsi="宋体" w:cs="宋体"/>
                <w:b/>
                <w:i/>
                <w:iCs/>
                <w:szCs w:val="21"/>
                <w:u w:val="single"/>
              </w:rPr>
              <w:t xml:space="preserve">，</w:t>
            </w:r>
            <w:r>
              <w:rPr>
                <w:rFonts w:hint="eastAsia" w:ascii="宋体" w:hAnsi="宋体" w:cs="宋体"/>
                <w:b/>
                <w:i/>
                <w:iCs/>
                <w:szCs w:val="21"/>
                <w:u w:val="single"/>
              </w:rPr>
              <w:t xml:space="preserve">采购人支付</w:t>
            </w:r>
            <w:r>
              <w:rPr>
                <w:rFonts w:hint="eastAsia" w:ascii="宋体" w:hAnsi="宋体" w:cs="宋体"/>
                <w:b/>
                <w:i/>
                <w:iCs/>
                <w:szCs w:val="21"/>
                <w:u w:val="single"/>
              </w:rPr>
              <w:t xml:space="preserve">当批次</w:t>
            </w:r>
            <w:r>
              <w:rPr>
                <w:rFonts w:hint="eastAsia" w:ascii="宋体" w:hAnsi="宋体" w:cs="宋体"/>
                <w:b/>
                <w:i/>
                <w:iCs/>
                <w:szCs w:val="21"/>
                <w:u w:val="single"/>
              </w:rPr>
              <w:t xml:space="preserve">总额的30%；货到验收合格，收</w:t>
            </w:r>
            <w:r>
              <w:rPr>
                <w:rFonts w:hint="eastAsia" w:ascii="宋体" w:hAnsi="宋体" w:cs="宋体"/>
                <w:b/>
                <w:i/>
                <w:iCs/>
                <w:szCs w:val="21"/>
                <w:u w:val="single"/>
              </w:rPr>
              <w:t xml:space="preserve">到中标人</w:t>
            </w:r>
            <w:r>
              <w:rPr>
                <w:rFonts w:hint="eastAsia" w:ascii="宋体" w:hAnsi="宋体" w:cs="宋体"/>
                <w:b/>
                <w:i/>
                <w:iCs/>
                <w:szCs w:val="21"/>
                <w:u w:val="single"/>
              </w:rPr>
              <w:t xml:space="preserve">对应</w:t>
            </w:r>
            <w:r>
              <w:rPr>
                <w:rFonts w:hint="eastAsia" w:ascii="宋体" w:hAnsi="宋体" w:cs="宋体"/>
                <w:b/>
                <w:i/>
                <w:iCs/>
                <w:szCs w:val="21"/>
                <w:u w:val="single"/>
              </w:rPr>
              <w:t xml:space="preserve">发票后10个工作日内采购人支付</w:t>
            </w:r>
            <w:r>
              <w:rPr>
                <w:rFonts w:hint="eastAsia" w:ascii="宋体" w:hAnsi="宋体" w:cs="宋体"/>
                <w:b/>
                <w:i/>
                <w:iCs/>
                <w:szCs w:val="21"/>
                <w:u w:val="single"/>
              </w:rPr>
              <w:t xml:space="preserve">当批次</w:t>
            </w:r>
            <w:r>
              <w:rPr>
                <w:rFonts w:hint="eastAsia" w:ascii="宋体" w:hAnsi="宋体" w:cs="宋体"/>
                <w:b/>
                <w:i/>
                <w:iCs/>
                <w:szCs w:val="21"/>
                <w:u w:val="single"/>
              </w:rPr>
              <w:t xml:space="preserve">总额的60%，验收合格满一年，收到中标人发票后10个工作日内采购人付清</w:t>
            </w:r>
            <w:r>
              <w:rPr>
                <w:rFonts w:hint="eastAsia" w:ascii="宋体" w:hAnsi="宋体" w:cs="宋体"/>
                <w:b/>
                <w:i/>
                <w:iCs/>
                <w:szCs w:val="21"/>
                <w:u w:val="single"/>
              </w:rPr>
              <w:t xml:space="preserve">当批次</w:t>
            </w:r>
            <w:r>
              <w:rPr>
                <w:rFonts w:hint="eastAsia" w:ascii="宋体" w:hAnsi="宋体" w:cs="宋体"/>
                <w:b/>
                <w:i/>
                <w:iCs/>
                <w:szCs w:val="21"/>
                <w:u w:val="single"/>
              </w:rPr>
              <w:t xml:space="preserve">剩余10%。</w:t>
            </w:r>
            <w:r>
              <w:rPr>
                <w:rFonts w:ascii="宋体" w:hAnsi="宋体" w:cs="宋体"/>
                <w:b/>
                <w:i/>
                <w:iCs/>
                <w:szCs w:val="21"/>
                <w:u w:val="single"/>
              </w:rPr>
            </w:r>
            <w:r/>
          </w:p>
          <w:p>
            <w:pPr>
              <w:pStyle w:val="649"/>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（如为中小微企业中标，付款方式为合同签订前中标人提供</w:t>
            </w:r>
            <w:r>
              <w:rPr>
                <w:rFonts w:hint="eastAsia" w:ascii="宋体" w:hAnsi="宋体" w:cs="宋体"/>
                <w:b/>
                <w:i/>
                <w:iCs/>
                <w:szCs w:val="21"/>
                <w:u w:val="single"/>
              </w:rPr>
              <w:t xml:space="preserve">当批次</w:t>
            </w:r>
            <w:r>
              <w:rPr>
                <w:rFonts w:hint="eastAsia" w:ascii="宋体" w:hAnsi="宋体" w:cs="宋体"/>
                <w:b/>
                <w:i/>
                <w:iCs/>
                <w:szCs w:val="21"/>
                <w:u w:val="single"/>
              </w:rPr>
              <w:t xml:space="preserve">金额10%的履约保证金，采购人自收到中标</w:t>
            </w:r>
            <w:r>
              <w:rPr>
                <w:rFonts w:hint="eastAsia" w:ascii="宋体" w:hAnsi="宋体" w:cs="宋体"/>
                <w:b/>
                <w:i/>
                <w:iCs/>
                <w:szCs w:val="21"/>
                <w:u w:val="single"/>
              </w:rPr>
              <w:t xml:space="preserve">人</w:t>
            </w:r>
            <w:r>
              <w:rPr>
                <w:rFonts w:hint="eastAsia" w:ascii="宋体" w:hAnsi="宋体" w:cs="宋体"/>
                <w:b/>
                <w:i/>
                <w:iCs/>
                <w:szCs w:val="21"/>
                <w:u w:val="single"/>
              </w:rPr>
              <w:t xml:space="preserve">发票并验收合格之日起60日内付清</w:t>
            </w:r>
            <w:r>
              <w:rPr>
                <w:rFonts w:hint="eastAsia" w:ascii="宋体" w:hAnsi="宋体" w:cs="宋体"/>
                <w:b/>
                <w:i/>
                <w:iCs/>
                <w:szCs w:val="21"/>
                <w:u w:val="single"/>
              </w:rPr>
              <w:t xml:space="preserve">当批次</w:t>
            </w:r>
            <w:r>
              <w:rPr>
                <w:rFonts w:hint="eastAsia" w:ascii="宋体" w:hAnsi="宋体" w:cs="宋体"/>
                <w:b/>
                <w:i/>
                <w:iCs/>
                <w:szCs w:val="21"/>
                <w:u w:val="single"/>
              </w:rPr>
              <w:t xml:space="preserve">全款</w:t>
            </w:r>
            <w:r>
              <w:rPr>
                <w:rFonts w:hint="eastAsia" w:ascii="宋体" w:hAnsi="宋体" w:cs="宋体"/>
                <w:b/>
                <w:i/>
                <w:iCs/>
                <w:szCs w:val="21"/>
                <w:u w:val="single"/>
              </w:rPr>
              <w:t xml:space="preserve">，履约保证金在验收合格满一年后退还</w:t>
            </w:r>
            <w:r>
              <w:rPr>
                <w:rFonts w:hint="eastAsia" w:ascii="宋体" w:hAnsi="宋体" w:cs="宋体"/>
                <w:b/>
                <w:i/>
                <w:iCs/>
                <w:szCs w:val="21"/>
                <w:u w:val="single"/>
              </w:rPr>
              <w:t xml:space="preserve">）</w:t>
            </w:r>
            <w:r>
              <w:rPr>
                <w:rFonts w:hint="eastAsia" w:ascii="宋体" w:hAnsi="宋体" w:cs="宋体"/>
                <w:b/>
                <w:i/>
                <w:iCs/>
                <w:szCs w:val="21"/>
                <w:u w:val="single"/>
              </w:rPr>
            </w:r>
            <w:r/>
          </w:p>
        </w:tc>
      </w:tr>
    </w:tbl>
    <w:p>
      <w:pPr>
        <w:pStyle w:val="649"/>
        <w:jc w:val="left"/>
        <w:spacing w:line="360" w:lineRule="auto"/>
        <w:rPr>
          <w:rFonts w:ascii="宋体" w:hAnsi="宋体" w:cs="宋体"/>
          <w:b/>
          <w:bCs/>
          <w:szCs w:val="21"/>
        </w:rPr>
      </w:pPr>
      <w:r>
        <w:rPr>
          <w:rFonts w:ascii="宋体" w:hAnsi="宋体" w:cs="宋体"/>
          <w:b/>
          <w:bCs/>
          <w:szCs w:val="21"/>
        </w:rPr>
      </w:r>
      <w:r/>
    </w:p>
    <w:p>
      <w:pPr>
        <w:pStyle w:val="649"/>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649"/>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49"/>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49"/>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649"/>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649"/>
        <w:spacing w:line="360" w:lineRule="auto"/>
        <w:rPr>
          <w:rFonts w:hint="eastAsia" w:ascii="宋体" w:hAnsi="宋体" w:cs="宋体"/>
          <w:bCs/>
          <w:szCs w:val="21"/>
        </w:rPr>
      </w:pPr>
      <w:r>
        <w:rPr>
          <w:rFonts w:hint="eastAsia" w:ascii="宋体" w:hAnsi="宋体" w:cs="宋体"/>
          <w:bCs/>
          <w:szCs w:val="21"/>
        </w:rPr>
      </w:r>
      <w:r/>
    </w:p>
    <w:p>
      <w:pPr>
        <w:pStyle w:val="649"/>
        <w:spacing w:line="360" w:lineRule="auto"/>
        <w:rPr>
          <w:rFonts w:hint="eastAsia"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现场踏勘时间、地点：</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本项目不组织现场踏勘。投标人可自行前往现场查看相关情况，遵守采购人内部管理相关要求，并不得影响采购人正常工作秩序</w:t>
      </w:r>
      <w:bookmarkStart w:id="64" w:name="_Hlk204182325"/>
      <w:r>
        <w:rPr>
          <w:rFonts w:hint="eastAsia" w:ascii="宋体" w:hAnsi="宋体" w:cs="宋体"/>
          <w:bCs/>
          <w:szCs w:val="21"/>
        </w:rPr>
        <w:t xml:space="preserve">（联系人：刘主任，联系方式：0514-87930563）</w:t>
      </w:r>
      <w:bookmarkEnd w:id="64"/>
      <w:r>
        <w:rPr>
          <w:rFonts w:hint="eastAsia" w:ascii="宋体" w:hAnsi="宋体" w:cs="宋体"/>
          <w:bCs/>
          <w:szCs w:val="21"/>
        </w:rPr>
        <w:t xml:space="preserve">。中标后，投标人不得以现场情况未了解清楚为由向采购人提出提升投标报价或其他任何要求。</w:t>
      </w:r>
      <w:r/>
    </w:p>
    <w:p>
      <w:pPr>
        <w:pStyle w:val="656"/>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656"/>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649"/>
        <w:ind w:firstLine="420"/>
        <w:spacing w:line="360" w:lineRule="auto"/>
      </w:pPr>
      <w:r>
        <w:rPr>
          <w:rFonts w:hint="eastAsia" w:ascii="宋体" w:hAnsi="宋体" w:cs="宋体"/>
          <w:szCs w:val="21"/>
        </w:rPr>
        <w:t xml:space="preserve">本项目不收取履约保证金。 </w:t>
      </w:r>
      <w:r/>
    </w:p>
    <w:p>
      <w:pPr>
        <w:pStyle w:val="649"/>
        <w:ind w:firstLine="420"/>
        <w:jc w:val="left"/>
        <w:spacing w:line="400" w:lineRule="exact"/>
        <w:rPr>
          <w:rFonts w:hint="eastAsia" w:ascii="宋体" w:hAnsi="宋体" w:cs="宋体"/>
          <w:szCs w:val="21"/>
        </w:rPr>
      </w:pPr>
      <w:r>
        <w:rPr>
          <w:rFonts w:hint="eastAsia" w:ascii="宋体" w:hAnsi="宋体" w:cs="宋体"/>
          <w:szCs w:val="21"/>
        </w:rPr>
      </w:r>
      <w:r/>
    </w:p>
    <w:p>
      <w:pPr>
        <w:pStyle w:val="650"/>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3"/>
      <w:r>
        <w:rPr>
          <w:rFonts w:hint="eastAsia" w:ascii="宋体" w:hAnsi="宋体"/>
        </w:rPr>
      </w:r>
      <w:r/>
    </w:p>
    <w:p>
      <w:pPr>
        <w:pStyle w:val="650"/>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49"/>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649"/>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49"/>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cantSplit/>
          <w:trHeight w:val="766"/>
        </w:trPr>
        <w:tc>
          <w:tcPr>
            <w:tcW w:w="1396" w:type="dxa"/>
            <w:vAlign w:val="center"/>
            <w:vMerge w:val="restart"/>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649"/>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649"/>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设备价格：采用低价优先法计算，即满足采购文件要求且投标设备价格最低的投标报价为评标基准价，其价格分为满分</w:t>
            </w:r>
            <w:r>
              <w:rPr>
                <w:rFonts w:hint="eastAsia" w:ascii="宋体" w:hAnsi="宋体" w:cs="宋体"/>
                <w:szCs w:val="21"/>
              </w:rPr>
              <w:t xml:space="preserve">4</w:t>
            </w:r>
            <w:r>
              <w:rPr>
                <w:rFonts w:hint="eastAsia" w:ascii="宋体" w:hAnsi="宋体" w:cs="宋体"/>
                <w:szCs w:val="21"/>
              </w:rPr>
              <w:t xml:space="preserve">分。其他投标人的价格分按照下列公式计算：投标报价得分=（评标基准价/投标报价）×</w:t>
            </w:r>
            <w:r>
              <w:rPr>
                <w:rFonts w:hint="eastAsia" w:ascii="宋体" w:hAnsi="宋体" w:cs="宋体"/>
                <w:szCs w:val="21"/>
              </w:rPr>
              <w:t xml:space="preserve">4</w:t>
            </w:r>
            <w:r>
              <w:rPr>
                <w:rFonts w:hint="eastAsia" w:ascii="宋体" w:hAnsi="宋体" w:cs="宋体"/>
                <w:szCs w:val="21"/>
              </w:rPr>
              <w:t xml:space="preserve">。</w:t>
            </w:r>
            <w:r/>
          </w:p>
        </w:tc>
      </w:tr>
      <w:tr>
        <w:trPr>
          <w:cantSplit/>
          <w:trHeight w:val="766"/>
        </w:trPr>
        <w:tc>
          <w:tcPr>
            <w:tcW w:w="1396" w:type="dxa"/>
            <w:vAlign w:val="center"/>
            <w:vMerge w:val="continue"/>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r>
            <w:r/>
          </w:p>
        </w:tc>
        <w:tc>
          <w:tcPr>
            <w:tcW w:w="7799" w:type="dxa"/>
            <w:vAlign w:val="center"/>
            <w:textDirection w:val="lrTb"/>
            <w:noWrap w:val="false"/>
          </w:tcPr>
          <w:p>
            <w:pPr>
              <w:pStyle w:val="649"/>
              <w:jc w:val="left"/>
              <w:spacing w:line="360" w:lineRule="auto"/>
              <w:rPr>
                <w:rFonts w:hint="eastAsia" w:ascii="宋体" w:hAnsi="宋体" w:cs="宋体"/>
                <w:szCs w:val="21"/>
              </w:rPr>
            </w:pPr>
            <w:r>
              <w:rPr>
                <w:rFonts w:hint="eastAsia" w:ascii="宋体" w:hAnsi="宋体" w:cs="宋体"/>
                <w:szCs w:val="24"/>
              </w:rPr>
              <w:t xml:space="preserve">2、</w:t>
            </w:r>
            <w:r>
              <w:rPr>
                <w:rFonts w:hint="eastAsia" w:ascii="宋体" w:hAnsi="宋体" w:cs="宋体"/>
                <w:szCs w:val="24"/>
              </w:rPr>
              <w:t xml:space="preserve">生化试剂成本占比价格分：生化试剂成本（含室内质控品、校准品和配套耗材）占比价格分采用低价优先法计算，即满足招标文件要求且生化试剂成本占比最低的报价为评标基准价，其价格分为满分</w:t>
            </w:r>
            <w:r>
              <w:rPr>
                <w:rFonts w:hint="eastAsia" w:ascii="宋体" w:hAnsi="宋体" w:cs="宋体"/>
                <w:szCs w:val="24"/>
              </w:rPr>
              <w:t xml:space="preserve">13</w:t>
            </w:r>
            <w:r>
              <w:rPr>
                <w:rFonts w:hint="eastAsia" w:ascii="宋体" w:hAnsi="宋体" w:cs="宋体"/>
                <w:szCs w:val="24"/>
              </w:rPr>
              <w:t xml:space="preserve">分。其他供应商的生化试剂成本</w:t>
            </w:r>
            <w:r>
              <w:rPr>
                <w:rFonts w:hint="eastAsia" w:ascii="宋体" w:hAnsi="宋体" w:cs="宋体"/>
                <w:szCs w:val="24"/>
              </w:rPr>
              <w:t xml:space="preserve">占比价格分按照下列公式计算：报价得分=（评标基准价/各家生化试剂成本占比）×1</w:t>
            </w: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1"/>
              </w:rPr>
            </w:r>
            <w:r/>
          </w:p>
        </w:tc>
      </w:tr>
      <w:tr>
        <w:trPr>
          <w:cantSplit/>
          <w:trHeight w:val="766"/>
        </w:trPr>
        <w:tc>
          <w:tcPr>
            <w:tcW w:w="1396" w:type="dxa"/>
            <w:vAlign w:val="center"/>
            <w:vMerge w:val="continue"/>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r>
            <w:r/>
          </w:p>
        </w:tc>
        <w:tc>
          <w:tcPr>
            <w:tcW w:w="7799" w:type="dxa"/>
            <w:vAlign w:val="center"/>
            <w:textDirection w:val="lrTb"/>
            <w:noWrap w:val="false"/>
          </w:tcPr>
          <w:p>
            <w:pPr>
              <w:pStyle w:val="649"/>
              <w:jc w:val="left"/>
              <w:spacing w:line="360" w:lineRule="auto"/>
              <w:rPr>
                <w:rFonts w:hint="eastAsia" w:ascii="宋体" w:hAnsi="宋体" w:cs="宋体"/>
                <w:szCs w:val="21"/>
              </w:rPr>
            </w:pPr>
            <w:r/>
            <w:bookmarkStart w:id="65" w:name="OLE_LINK42"/>
            <w:r>
              <w:rPr>
                <w:rFonts w:hint="eastAsia" w:ascii="宋体" w:hAnsi="宋体" w:cs="宋体"/>
                <w:szCs w:val="24"/>
              </w:rPr>
              <w:t xml:space="preserve">3、</w:t>
            </w:r>
            <w:r>
              <w:rPr>
                <w:rFonts w:hint="eastAsia" w:ascii="宋体" w:hAnsi="宋体" w:cs="宋体"/>
                <w:szCs w:val="24"/>
              </w:rPr>
              <w:t xml:space="preserve">免疫试剂成本占比</w:t>
            </w:r>
            <w:bookmarkEnd w:id="65"/>
            <w:r>
              <w:rPr>
                <w:rFonts w:hint="eastAsia" w:ascii="宋体" w:hAnsi="宋体" w:cs="宋体"/>
                <w:szCs w:val="24"/>
              </w:rPr>
              <w:t xml:space="preserve">价格分：免疫试剂成本（含室内质控品、校准品和配套耗材）占比价格分采用低价优先法计算，即满足招标文件要求且免疫试剂成本占比最低的报价为评标基准价，其价格分为满分1</w:t>
            </w:r>
            <w:r>
              <w:rPr>
                <w:rFonts w:hint="eastAsia" w:ascii="宋体" w:hAnsi="宋体" w:cs="宋体"/>
                <w:szCs w:val="24"/>
              </w:rPr>
              <w:t xml:space="preserve">3</w:t>
            </w:r>
            <w:r>
              <w:rPr>
                <w:rFonts w:hint="eastAsia" w:ascii="宋体" w:hAnsi="宋体" w:cs="宋体"/>
                <w:szCs w:val="24"/>
              </w:rPr>
              <w:t xml:space="preserve">分。其他供应商的免疫试剂成本占比价格分按照下列公式计算：报价得分=（评标基准价/各家免疫试剂成本占比）×1</w:t>
            </w: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1"/>
              </w:rPr>
            </w:r>
            <w:r/>
          </w:p>
        </w:tc>
      </w:tr>
      <w:tr>
        <w:trPr>
          <w:cantSplit/>
          <w:trHeight w:val="766"/>
        </w:trPr>
        <w:tc>
          <w:tcPr>
            <w:tcW w:w="1396" w:type="dxa"/>
            <w:vAlign w:val="center"/>
            <w:vMerge w:val="continue"/>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r>
            <w:r/>
          </w:p>
        </w:tc>
        <w:tc>
          <w:tcPr>
            <w:tcW w:w="7799" w:type="dxa"/>
            <w:vAlign w:val="center"/>
            <w:textDirection w:val="lrTb"/>
            <w:noWrap w:val="false"/>
          </w:tcPr>
          <w:p>
            <w:pPr>
              <w:pStyle w:val="649"/>
              <w:jc w:val="left"/>
              <w:spacing w:line="360" w:lineRule="auto"/>
              <w:rPr>
                <w:rFonts w:hint="eastAsia" w:hAnsi="宋体" w:cs="宋体"/>
                <w:b/>
                <w:szCs w:val="24"/>
              </w:rPr>
            </w:pPr>
            <w:r>
              <w:rPr>
                <w:rFonts w:hint="eastAsia" w:hAnsi="宋体" w:cs="宋体"/>
                <w:b/>
                <w:bCs/>
                <w:szCs w:val="24"/>
              </w:rPr>
              <w:t xml:space="preserve">特别注意！！！</w:t>
            </w:r>
            <w:r>
              <w:rPr>
                <w:rFonts w:hint="eastAsia" w:hAnsi="宋体" w:cs="宋体"/>
                <w:szCs w:val="24"/>
              </w:rPr>
              <w:t xml:space="preserve">：</w:t>
            </w:r>
            <w:r>
              <w:rPr>
                <w:rFonts w:hint="eastAsia" w:hAnsi="宋体" w:cs="宋体"/>
                <w:b/>
                <w:szCs w:val="24"/>
              </w:rPr>
            </w:r>
            <w:r/>
          </w:p>
          <w:p>
            <w:pPr>
              <w:pStyle w:val="649"/>
              <w:spacing w:line="360" w:lineRule="auto"/>
              <w:rPr>
                <w:rFonts w:hint="eastAsia" w:ascii="宋体" w:hAnsi="宋体" w:cs="宋体"/>
                <w:b/>
                <w:szCs w:val="24"/>
              </w:rPr>
            </w:pPr>
            <w:r>
              <w:rPr>
                <w:rFonts w:hint="eastAsia" w:ascii="宋体" w:hAnsi="宋体" w:cs="宋体"/>
                <w:szCs w:val="24"/>
              </w:rPr>
              <w:t xml:space="preserve">1、试剂成本占比是指：试剂及配套耗材消耗费用占检测项目收入百分比，报价为比例形式，最多报到小数点后两位。</w:t>
            </w:r>
            <w:r>
              <w:rPr>
                <w:rFonts w:hint="eastAsia" w:ascii="宋体" w:hAnsi="宋体" w:cs="宋体"/>
                <w:b/>
                <w:szCs w:val="24"/>
              </w:rPr>
            </w:r>
            <w:r/>
          </w:p>
          <w:p>
            <w:pPr>
              <w:pStyle w:val="649"/>
              <w:spacing w:line="360" w:lineRule="auto"/>
              <w:rPr>
                <w:rFonts w:hint="eastAsia" w:ascii="宋体" w:hAnsi="宋体" w:cs="宋体"/>
                <w:b/>
                <w:szCs w:val="24"/>
              </w:rPr>
            </w:pPr>
            <w:r>
              <w:rPr>
                <w:rFonts w:hint="eastAsia" w:ascii="宋体" w:hAnsi="宋体" w:cs="宋体"/>
                <w:szCs w:val="24"/>
              </w:rPr>
              <w:t xml:space="preserve">2、因苏采云平台“开标一览表”模板中仅能填写一个价格，各投标人在编制电子投标文件填写苏采云固定的“开标一览表”报价模板时，应仅填写“</w:t>
            </w:r>
            <w:r>
              <w:rPr>
                <w:rFonts w:hint="eastAsia" w:ascii="宋体" w:hAnsi="宋体" w:cs="宋体"/>
                <w:szCs w:val="24"/>
              </w:rPr>
              <w:t xml:space="preserve">设备价格</w:t>
            </w:r>
            <w:r>
              <w:rPr>
                <w:rFonts w:hint="eastAsia" w:ascii="宋体" w:hAnsi="宋体" w:cs="宋体"/>
                <w:szCs w:val="24"/>
              </w:rPr>
              <w:t xml:space="preserve">”</w:t>
            </w:r>
            <w:r>
              <w:rPr>
                <w:rFonts w:hint="eastAsia" w:ascii="宋体" w:hAnsi="宋体" w:cs="宋体"/>
                <w:szCs w:val="24"/>
              </w:rPr>
              <w:t xml:space="preserve">的投标总价</w:t>
            </w:r>
            <w:r>
              <w:rPr>
                <w:rFonts w:hint="eastAsia" w:ascii="宋体" w:hAnsi="宋体" w:cs="宋体"/>
                <w:szCs w:val="24"/>
              </w:rPr>
              <w:t xml:space="preserve">；</w:t>
            </w:r>
            <w:r>
              <w:rPr>
                <w:rFonts w:hint="eastAsia" w:ascii="宋体" w:hAnsi="宋体" w:cs="宋体"/>
                <w:b/>
                <w:szCs w:val="24"/>
              </w:rPr>
            </w:r>
            <w:r/>
          </w:p>
          <w:p>
            <w:pPr>
              <w:pStyle w:val="649"/>
              <w:spacing w:line="360" w:lineRule="auto"/>
              <w:rPr>
                <w:rFonts w:hint="eastAsia" w:ascii="宋体" w:hAnsi="宋体" w:cs="宋体"/>
                <w:b/>
                <w:szCs w:val="24"/>
              </w:rPr>
            </w:pPr>
            <w:r>
              <w:rPr>
                <w:rFonts w:hint="eastAsia" w:ascii="宋体" w:hAnsi="宋体" w:cs="宋体"/>
                <w:szCs w:val="24"/>
              </w:rPr>
              <w:t xml:space="preserve">3、“</w:t>
            </w:r>
            <w:r>
              <w:rPr>
                <w:rFonts w:hint="eastAsia" w:ascii="宋体" w:hAnsi="宋体" w:cs="宋体"/>
                <w:szCs w:val="24"/>
              </w:rPr>
              <w:t xml:space="preserve">生化</w:t>
            </w:r>
            <w:bookmarkStart w:id="66" w:name="_Hlk219105363"/>
            <w:r>
              <w:rPr>
                <w:rFonts w:hint="eastAsia" w:ascii="宋体" w:hAnsi="宋体" w:cs="宋体"/>
                <w:szCs w:val="24"/>
              </w:rPr>
              <w:t xml:space="preserve">试剂成本占比</w:t>
            </w:r>
            <w:bookmarkEnd w:id="66"/>
            <w:r>
              <w:rPr>
                <w:rFonts w:hint="eastAsia" w:ascii="宋体" w:hAnsi="宋体" w:cs="宋体"/>
                <w:szCs w:val="24"/>
              </w:rPr>
              <w:t xml:space="preserve">”及“免疫试剂成本占比”请</w:t>
            </w:r>
            <w:r>
              <w:rPr>
                <w:rFonts w:hint="eastAsia" w:ascii="宋体" w:hAnsi="宋体" w:cs="宋体"/>
                <w:szCs w:val="24"/>
              </w:rPr>
              <w:t xml:space="preserve">各</w:t>
            </w:r>
            <w:r>
              <w:rPr>
                <w:rFonts w:hint="eastAsia" w:ascii="宋体" w:hAnsi="宋体" w:cs="宋体"/>
                <w:szCs w:val="24"/>
              </w:rPr>
              <w:t xml:space="preserve">投标人在苏采云内对应名称的投标文件响应模块中填写报价；</w:t>
            </w:r>
            <w:r>
              <w:rPr>
                <w:rFonts w:hint="eastAsia" w:ascii="宋体" w:hAnsi="宋体" w:cs="宋体"/>
                <w:b/>
                <w:szCs w:val="24"/>
              </w:rPr>
            </w:r>
            <w:r/>
          </w:p>
          <w:p>
            <w:pPr>
              <w:pStyle w:val="649"/>
              <w:jc w:val="left"/>
              <w:spacing w:line="360" w:lineRule="auto"/>
              <w:rPr>
                <w:rFonts w:hint="eastAsia" w:ascii="宋体" w:hAnsi="宋体" w:cs="宋体"/>
                <w:szCs w:val="21"/>
              </w:rPr>
            </w:pPr>
            <w:r>
              <w:rPr>
                <w:rFonts w:hint="eastAsia" w:ascii="宋体" w:hAnsi="宋体" w:cs="宋体"/>
                <w:szCs w:val="24"/>
              </w:rPr>
              <w:t xml:space="preserve">4、开标时，苏采云开标大厅将会公开展示各投标人所报“</w:t>
            </w:r>
            <w:r>
              <w:rPr>
                <w:rFonts w:hint="eastAsia" w:ascii="宋体" w:hAnsi="宋体" w:cs="宋体"/>
                <w:szCs w:val="24"/>
              </w:rPr>
              <w:t xml:space="preserve">设备价格</w:t>
            </w:r>
            <w:r>
              <w:rPr>
                <w:rFonts w:hint="eastAsia" w:ascii="宋体" w:hAnsi="宋体" w:cs="宋体"/>
                <w:szCs w:val="24"/>
              </w:rPr>
              <w:t xml:space="preserve">”</w:t>
            </w:r>
            <w:r>
              <w:rPr>
                <w:rFonts w:hint="eastAsia" w:ascii="宋体" w:hAnsi="宋体" w:cs="宋体"/>
                <w:szCs w:val="24"/>
              </w:rPr>
              <w:t xml:space="preserve">的投标总价</w:t>
            </w:r>
            <w:r>
              <w:rPr>
                <w:rFonts w:hint="eastAsia" w:ascii="宋体" w:hAnsi="宋体" w:cs="宋体"/>
                <w:szCs w:val="24"/>
              </w:rPr>
              <w:t xml:space="preserve">，而“生化试剂成本占比”及“免疫试剂成本占比”两项的各投标人报价由代理机构</w:t>
            </w:r>
            <w:r>
              <w:rPr>
                <w:rFonts w:hint="eastAsia" w:ascii="宋体" w:hAnsi="宋体" w:cs="宋体"/>
                <w:szCs w:val="24"/>
              </w:rPr>
              <w:t xml:space="preserve">经办人</w:t>
            </w:r>
            <w:r>
              <w:rPr>
                <w:rFonts w:hint="eastAsia" w:ascii="宋体" w:hAnsi="宋体" w:cs="宋体"/>
                <w:szCs w:val="24"/>
              </w:rPr>
              <w:t xml:space="preserve">在开标大厅公告栏公示，请各投标人留意</w:t>
            </w:r>
            <w:r>
              <w:rPr>
                <w:rFonts w:hint="eastAsia" w:ascii="宋体" w:hAnsi="宋体" w:cs="宋体"/>
                <w:szCs w:val="24"/>
              </w:rPr>
              <w:t xml:space="preserve">。</w:t>
            </w:r>
            <w:r>
              <w:rPr>
                <w:rFonts w:hint="eastAsia" w:ascii="宋体" w:hAnsi="宋体" w:cs="宋体"/>
                <w:szCs w:val="21"/>
              </w:rPr>
            </w:r>
            <w:r/>
          </w:p>
        </w:tc>
      </w:tr>
      <w:tr>
        <w:trPr>
          <w:trHeight w:val="766"/>
        </w:trPr>
        <w:tc>
          <w:tcPr>
            <w:tcW w:w="1396" w:type="dxa"/>
            <w:vAlign w:val="center"/>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64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3</w:t>
            </w:r>
            <w:r>
              <w:rPr>
                <w:rFonts w:hint="eastAsia" w:ascii="宋体" w:hAnsi="宋体" w:cs="宋体"/>
                <w:szCs w:val="21"/>
              </w:rPr>
              <w:t xml:space="preserve">分）</w:t>
            </w:r>
            <w:r/>
          </w:p>
        </w:tc>
        <w:tc>
          <w:tcPr>
            <w:tcW w:w="7799" w:type="dxa"/>
            <w:vAlign w:val="center"/>
            <w:textDirection w:val="lrTb"/>
            <w:noWrap w:val="false"/>
          </w:tcPr>
          <w:p>
            <w:pPr>
              <w:pStyle w:val="649"/>
              <w:jc w:val="left"/>
              <w:spacing w:line="360" w:lineRule="auto"/>
              <w:rPr>
                <w:rFonts w:ascii="宋体" w:hAnsi="宋体" w:cs="宋体"/>
                <w:szCs w:val="21"/>
              </w:rPr>
            </w:pPr>
            <w:r>
              <w:rPr>
                <w:rFonts w:hint="eastAsia" w:ascii="宋体" w:hAnsi="宋体" w:cs="宋体"/>
                <w:szCs w:val="21"/>
              </w:rPr>
              <w:t xml:space="preserve">技术参数全部满足采购文件</w:t>
            </w:r>
            <w:r>
              <w:rPr>
                <w:rFonts w:hint="eastAsia" w:ascii="宋体" w:hAnsi="宋体" w:cs="宋体"/>
                <w:szCs w:val="21"/>
              </w:rPr>
              <w:t xml:space="preserve">技术需求</w:t>
            </w:r>
            <w:r>
              <w:rPr>
                <w:rFonts w:hint="eastAsia" w:ascii="宋体" w:hAnsi="宋体" w:cs="宋体"/>
                <w:szCs w:val="21"/>
              </w:rPr>
              <w:t xml:space="preserve">的得</w:t>
            </w:r>
            <w:r>
              <w:rPr>
                <w:rFonts w:hint="eastAsia" w:ascii="宋体" w:hAnsi="宋体" w:cs="宋体"/>
                <w:szCs w:val="21"/>
              </w:rPr>
              <w:t xml:space="preserve">满分4</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技术需求</w:t>
            </w:r>
            <w:r>
              <w:rPr>
                <w:rFonts w:hint="eastAsia" w:ascii="宋体" w:hAnsi="宋体" w:cs="宋体"/>
                <w:szCs w:val="21"/>
              </w:rPr>
              <w:t xml:space="preserve">中标注“★”的为关键参数，有一条负偏离投标即被否决；</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1.2</w:t>
            </w:r>
            <w:r>
              <w:rPr>
                <w:rFonts w:hint="eastAsia" w:ascii="宋体" w:hAnsi="宋体" w:cs="宋体"/>
                <w:szCs w:val="21"/>
              </w:rPr>
              <w:t xml:space="preserve">分；</w:t>
            </w:r>
            <w:r>
              <w:rPr>
                <w:rFonts w:hint="eastAsia" w:ascii="宋体" w:hAnsi="宋体" w:cs="宋体"/>
                <w:szCs w:val="21"/>
              </w:rPr>
              <w:t xml:space="preserve">技术需求中其它</w:t>
            </w:r>
            <w:r>
              <w:rPr>
                <w:rFonts w:hint="eastAsia" w:ascii="宋体" w:hAnsi="宋体" w:cs="宋体"/>
                <w:szCs w:val="21"/>
              </w:rPr>
              <w:t xml:space="preserve">未标注“★”或“▲”的为一般参数，每有一项负偏离扣</w:t>
            </w:r>
            <w:r>
              <w:rPr>
                <w:rFonts w:hint="eastAsia" w:ascii="宋体" w:hAnsi="宋体" w:cs="宋体"/>
                <w:szCs w:val="21"/>
              </w:rPr>
              <w:t xml:space="preserve">0.1</w:t>
            </w:r>
            <w:r>
              <w:rPr>
                <w:rFonts w:hint="eastAsia" w:ascii="宋体" w:hAnsi="宋体" w:cs="宋体"/>
                <w:szCs w:val="21"/>
              </w:rPr>
              <w:t xml:space="preserve">分，扣完为止。</w:t>
            </w:r>
            <w:r>
              <w:rPr>
                <w:rFonts w:ascii="宋体" w:hAnsi="宋体" w:cs="宋体"/>
                <w:szCs w:val="21"/>
              </w:rPr>
            </w:r>
            <w:r/>
          </w:p>
          <w:p>
            <w:pPr>
              <w:pStyle w:val="649"/>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w:t>
            </w:r>
            <w:r>
              <w:rPr>
                <w:rFonts w:hint="eastAsia" w:ascii="宋体" w:hAnsi="宋体" w:cs="宋体"/>
                <w:szCs w:val="21"/>
              </w:rPr>
              <w:t xml:space="preserve">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649"/>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65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65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核心产品（品目一：生化免疫流水线中全自动生化分析仪、全自动化学发光免疫分析仪）</w:t>
            </w:r>
            <w:r>
              <w:rPr>
                <w:rFonts w:hint="eastAsia" w:ascii="宋体" w:hAnsi="宋体" w:eastAsia="宋体" w:cs="宋体"/>
                <w:sz w:val="21"/>
                <w:szCs w:val="21"/>
              </w:rPr>
              <w:t xml:space="preserve">同</w:t>
            </w:r>
            <w:r>
              <w:rPr>
                <w:rFonts w:hint="eastAsia" w:ascii="宋体" w:hAnsi="宋体" w:eastAsia="宋体" w:cs="宋体"/>
                <w:sz w:val="21"/>
                <w:szCs w:val="21"/>
              </w:rPr>
              <w:t xml:space="preserve">品牌</w:t>
            </w:r>
            <w:r>
              <w:rPr>
                <w:rFonts w:hint="eastAsia" w:ascii="宋体" w:hAnsi="宋体" w:eastAsia="宋体" w:cs="宋体"/>
                <w:sz w:val="21"/>
                <w:szCs w:val="21"/>
              </w:rPr>
              <w:t xml:space="preserve">型号的设备案例，</w:t>
            </w:r>
            <w:r>
              <w:rPr>
                <w:rFonts w:hint="eastAsia" w:ascii="宋体" w:hAnsi="宋体" w:eastAsia="宋体" w:cs="宋体"/>
                <w:sz w:val="21"/>
                <w:szCs w:val="21"/>
              </w:rPr>
              <w:t xml:space="preserve">两个设备各提供</w:t>
            </w:r>
            <w:r>
              <w:rPr>
                <w:rFonts w:hint="eastAsia" w:ascii="宋体" w:hAnsi="宋体" w:eastAsia="宋体" w:cs="宋体"/>
                <w:sz w:val="21"/>
                <w:szCs w:val="21"/>
              </w:rPr>
              <w:t xml:space="preserve">一份</w:t>
            </w:r>
            <w:r>
              <w:rPr>
                <w:rFonts w:hint="eastAsia" w:ascii="宋体" w:hAnsi="宋体" w:eastAsia="宋体" w:cs="宋体"/>
                <w:sz w:val="21"/>
                <w:szCs w:val="21"/>
              </w:rPr>
              <w:t xml:space="preserve">业绩算一份完整业绩，每提供一份完整业绩</w:t>
            </w:r>
            <w:r>
              <w:rPr>
                <w:rFonts w:hint="eastAsia" w:ascii="宋体" w:hAnsi="宋体" w:eastAsia="宋体" w:cs="宋体"/>
                <w:sz w:val="21"/>
                <w:szCs w:val="21"/>
              </w:rPr>
              <w:t xml:space="preserve">得</w:t>
            </w:r>
            <w:r>
              <w:rPr>
                <w:rFonts w:hint="eastAsia" w:ascii="宋体" w:hAnsi="宋体" w:eastAsia="宋体" w:cs="宋体"/>
                <w:sz w:val="21"/>
                <w:szCs w:val="21"/>
              </w:rPr>
              <w:t xml:space="preserve">1分，本项最高得5分。（提供合同复印件，时间以合同签订时间为准，不提供或提供不全不得分）</w:t>
            </w:r>
            <w:r/>
          </w:p>
        </w:tc>
      </w:tr>
      <w:tr>
        <w:trPr>
          <w:trHeight w:val="274"/>
        </w:trPr>
        <w:tc>
          <w:tcPr>
            <w:tcW w:w="1396" w:type="dxa"/>
            <w:vAlign w:val="center"/>
            <w:textDirection w:val="lrTb"/>
            <w:noWrap w:val="false"/>
          </w:tcPr>
          <w:p>
            <w:pPr>
              <w:pStyle w:val="656"/>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649"/>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649"/>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1</w:t>
            </w:r>
            <w:r>
              <w:rPr>
                <w:rFonts w:hint="eastAsia" w:ascii="宋体" w:hAnsi="宋体" w:cs="宋体"/>
                <w:szCs w:val="21"/>
              </w:rPr>
              <w:t xml:space="preserve">分，方案基本完整，对相关内容均有表述的得</w:t>
            </w:r>
            <w:r>
              <w:rPr>
                <w:rFonts w:hint="eastAsia" w:ascii="宋体" w:hAnsi="宋体" w:cs="宋体"/>
                <w:szCs w:val="21"/>
              </w:rPr>
              <w:t xml:space="preserve">0</w:t>
            </w:r>
            <w:r>
              <w:rPr>
                <w:rFonts w:hint="eastAsia" w:ascii="宋体" w:hAnsi="宋体" w:cs="宋体"/>
                <w:szCs w:val="21"/>
              </w:rPr>
              <w:t xml:space="preserve">.5分，完整性有缺陷或未提供不得分；</w:t>
            </w:r>
            <w:r/>
          </w:p>
          <w:p>
            <w:pPr>
              <w:pStyle w:val="649"/>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65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649"/>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656"/>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10</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649"/>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649"/>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w:t>
            </w:r>
            <w:r>
              <w:rPr>
                <w:rFonts w:hint="eastAsia" w:ascii="宋体" w:hAnsi="宋体" w:cs="宋体"/>
                <w:szCs w:val="21"/>
              </w:rPr>
              <w:t xml:space="preserve">，故障解决措施、技术人员保障、设备使用年限、维护保养要点、备品配件价格等）。评标委员会根据投标人提供的方案内容进行综合评审：</w:t>
            </w:r>
            <w:r/>
          </w:p>
          <w:p>
            <w:pPr>
              <w:pStyle w:val="649"/>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2</w:t>
            </w:r>
            <w:r>
              <w:rPr>
                <w:rFonts w:hint="eastAsia" w:ascii="宋体" w:hAnsi="宋体" w:cs="宋体"/>
                <w:szCs w:val="21"/>
              </w:rPr>
              <w:t xml:space="preserve">分，方案基本完整，对相关内容均有表述的得</w:t>
            </w:r>
            <w:r>
              <w:rPr>
                <w:rFonts w:hint="eastAsia" w:ascii="宋体" w:hAnsi="宋体" w:cs="宋体"/>
                <w:szCs w:val="21"/>
              </w:rPr>
              <w:t xml:space="preserve">1</w:t>
            </w:r>
            <w:r>
              <w:rPr>
                <w:rFonts w:hint="eastAsia" w:ascii="宋体" w:hAnsi="宋体" w:cs="宋体"/>
                <w:szCs w:val="21"/>
              </w:rPr>
              <w:t xml:space="preserve">分，完整性有缺陷或未提供不得分；</w:t>
            </w:r>
            <w:r/>
          </w:p>
          <w:p>
            <w:pPr>
              <w:pStyle w:val="649"/>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4</w:t>
            </w:r>
            <w:r>
              <w:rPr>
                <w:rFonts w:hint="eastAsia" w:ascii="宋体" w:hAnsi="宋体" w:cs="宋体"/>
                <w:szCs w:val="21"/>
              </w:rPr>
              <w:t xml:space="preserve">分，方案具备一定合理性的得</w:t>
            </w:r>
            <w:r>
              <w:rPr>
                <w:rFonts w:hint="eastAsia" w:ascii="宋体" w:hAnsi="宋体" w:cs="宋体"/>
                <w:szCs w:val="21"/>
              </w:rPr>
              <w:t xml:space="preserve">2</w:t>
            </w:r>
            <w:r>
              <w:rPr>
                <w:rFonts w:hint="eastAsia" w:ascii="宋体" w:hAnsi="宋体" w:cs="宋体"/>
                <w:szCs w:val="21"/>
              </w:rPr>
              <w:t xml:space="preserve">分，方案合理性有缺陷或未提供不得分；</w:t>
            </w:r>
            <w:r/>
          </w:p>
          <w:p>
            <w:pPr>
              <w:pStyle w:val="649"/>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4</w:t>
            </w:r>
            <w:r>
              <w:rPr>
                <w:rFonts w:hint="eastAsia" w:ascii="宋体" w:hAnsi="宋体" w:cs="宋体"/>
                <w:szCs w:val="21"/>
              </w:rPr>
              <w:t xml:space="preserve">分，方案具备一定针对性及可行性的得</w:t>
            </w:r>
            <w:r>
              <w:rPr>
                <w:rFonts w:hint="eastAsia" w:ascii="宋体" w:hAnsi="宋体" w:cs="宋体"/>
                <w:szCs w:val="21"/>
              </w:rPr>
              <w:t xml:space="preserve">2</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649"/>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65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（7分）</w:t>
            </w:r>
            <w:r/>
          </w:p>
        </w:tc>
        <w:tc>
          <w:tcPr>
            <w:tcW w:w="7799" w:type="dxa"/>
            <w:vAlign w:val="center"/>
            <w:textDirection w:val="lrTb"/>
            <w:noWrap w:val="false"/>
          </w:tcPr>
          <w:p>
            <w:pPr>
              <w:pStyle w:val="649"/>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649"/>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（1）方案所述内容完整详实，清晰描述相关内容的得3分，方案基本完整，对相关内容均有表述的得1.5分，完整性有缺陷或未提供不得分；</w:t>
            </w:r>
            <w:r/>
          </w:p>
          <w:p>
            <w:pPr>
              <w:pStyle w:val="649"/>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65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bl>
    <w:p>
      <w:pPr>
        <w:pStyle w:val="649"/>
        <w:rPr>
          <w:rFonts w:hint="eastAsia" w:ascii="宋体" w:hAnsi="宋体" w:cs="宋体"/>
          <w:bCs/>
          <w:szCs w:val="21"/>
        </w:rPr>
      </w:pPr>
      <w:r>
        <w:rPr>
          <w:rFonts w:hint="eastAsia" w:ascii="宋体" w:hAnsi="宋体" w:cs="宋体"/>
          <w:bCs/>
          <w:szCs w:val="21"/>
        </w:rPr>
      </w:r>
      <w:r/>
    </w:p>
    <w:p>
      <w:pPr>
        <w:pStyle w:val="649"/>
        <w:rPr>
          <w:rFonts w:hint="eastAsia" w:ascii="宋体" w:hAnsi="宋体" w:cs="宋体"/>
          <w:bCs/>
          <w:szCs w:val="21"/>
        </w:rPr>
      </w:pPr>
      <w:r>
        <w:rPr>
          <w:rFonts w:hint="eastAsia" w:ascii="宋体" w:hAnsi="宋体" w:cs="宋体"/>
          <w:bCs/>
          <w:szCs w:val="21"/>
        </w:rPr>
        <w:t xml:space="preserve">说明：</w:t>
      </w:r>
      <w:r/>
    </w:p>
    <w:p>
      <w:pPr>
        <w:pStyle w:val="649"/>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649"/>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649"/>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649"/>
        <w:numPr>
          <w:ilvl w:val="0"/>
          <w:numId w:val="5"/>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649"/>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w:t>
      </w:r>
      <w:r>
        <w:rPr>
          <w:rFonts w:hint="eastAsia" w:ascii="宋体" w:hAnsi="宋体" w:cs="宋体"/>
          <w:bCs/>
          <w:szCs w:val="21"/>
        </w:rPr>
        <w:t xml:space="preserve">文件，否则不考虑价格扣除。</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⑤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bCs/>
          <w:szCs w:val="21"/>
          <w:u w:val="single"/>
        </w:rPr>
        <w:t xml:space="preserve">4</w:t>
      </w:r>
      <w:r>
        <w:rPr>
          <w:rFonts w:hint="eastAsia" w:ascii="宋体" w:hAnsi="宋体" w:cs="宋体"/>
          <w:bCs/>
          <w:szCs w:val="21"/>
          <w:u w:val="single"/>
        </w:rPr>
        <w:t xml:space="preserve">%</w:t>
      </w:r>
      <w:r>
        <w:rPr>
          <w:rFonts w:hint="eastAsia" w:ascii="宋体" w:hAnsi="宋体" w:cs="宋体"/>
          <w:bCs/>
          <w:szCs w:val="21"/>
        </w:rPr>
        <w:t xml:space="preserve">的价格扣除，用扣除后的价格参与评审。</w:t>
      </w:r>
      <w:r>
        <w:rPr>
          <w:rFonts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2、采购本国产品的支持政策</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宋体" w:hAnsi="宋体" w:cs="宋体"/>
          <w:bCs/>
          <w:szCs w:val="21"/>
        </w:rPr>
        <w:t xml:space="preserve">形资产。</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2.3本项目政府采购活动中既有本国产品又有非本国产品参与竞争的，依法对本国产品给予价格评审优惠，对本国产品的报价给予  </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w:t>
      </w:r>
      <w:r/>
    </w:p>
    <w:p>
      <w:pPr>
        <w:pStyle w:val="649"/>
        <w:ind w:firstLine="420"/>
        <w:spacing w:line="360" w:lineRule="auto"/>
        <w:rPr>
          <w:rFonts w:ascii="宋体" w:hAnsi="宋体" w:cs="宋体"/>
          <w:bCs/>
          <w:szCs w:val="21"/>
        </w:rPr>
      </w:pPr>
      <w:r>
        <w:rPr>
          <w:rFonts w:hint="eastAsia" w:ascii="宋体" w:hAnsi="宋体" w:cs="宋体"/>
          <w:bCs/>
          <w:szCs w:val="21"/>
        </w:rPr>
        <w:t xml:space="preserve">2.4当采购项目或者采购包中含有多种产品，供应商为该采购项目或者采购包提供的符合本国产品标准的产品成本之和占该供应商提供的全部产品成本之和的比例达到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Cs/>
          <w:szCs w:val="21"/>
          <w:u w:val="single"/>
        </w:rPr>
        <w:t xml:space="preserve">80%</w:t>
      </w:r>
      <w:r>
        <w:rPr>
          <w:rFonts w:hint="eastAsia" w:ascii="宋体" w:hAnsi="宋体" w:cs="宋体"/>
          <w:bCs/>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的价格扣除，用扣除后的价格参与评审。供应商未填写比例数值，或比例数值未达到80%的，将不享受本国产品价格评审优惠。</w:t>
      </w:r>
      <w:r>
        <w:rPr>
          <w:rFonts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2.5供应商需按照招标文件的要求提供《关于符合本国产品标准的声明函》（以下</w:t>
      </w:r>
      <w:r>
        <w:rPr>
          <w:rFonts w:hint="eastAsia" w:ascii="宋体" w:hAnsi="宋体" w:cs="宋体"/>
          <w:bCs/>
          <w:szCs w:val="21"/>
        </w:rPr>
        <w:t xml:space="preserve">简称《声明函》），如不提供将不享受本国产品价格评审优惠。</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2.6供应商需在《声明函》中逐一、</w:t>
      </w:r>
      <w:r>
        <w:rPr>
          <w:rFonts w:ascii="宋体" w:hAnsi="宋体" w:cs="宋体"/>
          <w:bCs/>
          <w:szCs w:val="21"/>
        </w:rPr>
        <w:t xml:space="preserve">准确</w:t>
      </w:r>
      <w:r>
        <w:rPr>
          <w:rFonts w:hint="eastAsia" w:ascii="宋体" w:hAnsi="宋体" w:cs="宋体"/>
          <w:bCs/>
          <w:szCs w:val="21"/>
        </w:rPr>
        <w:t xml:space="preserve">填写产品名称、厂名、生产厂址三项信息（《声明函》中用斜线划除的地方无需填写），三</w:t>
      </w:r>
      <w:r>
        <w:rPr>
          <w:rFonts w:ascii="宋体" w:hAnsi="宋体" w:cs="宋体"/>
          <w:bCs/>
          <w:szCs w:val="21"/>
        </w:rPr>
        <w:t xml:space="preserve">项信息中</w:t>
      </w:r>
      <w:r>
        <w:rPr>
          <w:rFonts w:hint="eastAsia" w:ascii="宋体" w:hAnsi="宋体" w:cs="宋体"/>
          <w:bCs/>
          <w:szCs w:val="21"/>
        </w:rPr>
        <w:t xml:space="preserve">任意一项未填写的视为该项产品不符合本国产品标准，不享受本国产品价格评审优惠。</w:t>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2.7评标过程中，如发现供应商在《声明函》内容</w:t>
      </w:r>
      <w:r>
        <w:rPr>
          <w:rFonts w:ascii="宋体" w:hAnsi="宋体" w:cs="宋体"/>
          <w:bCs/>
          <w:szCs w:val="21"/>
        </w:rPr>
        <w:t xml:space="preserve">含义不明确、同类事项与投</w:t>
      </w:r>
      <w:r>
        <w:rPr>
          <w:rFonts w:hint="eastAsia" w:ascii="宋体" w:hAnsi="宋体" w:cs="宋体"/>
          <w:bCs/>
          <w:szCs w:val="21"/>
        </w:rPr>
        <w:t xml:space="preserve">标</w:t>
      </w:r>
      <w:r>
        <w:rPr>
          <w:rFonts w:ascii="宋体" w:hAnsi="宋体" w:cs="宋体"/>
          <w:bCs/>
          <w:szCs w:val="21"/>
        </w:rPr>
        <w:t xml:space="preserve">（</w:t>
      </w:r>
      <w:r>
        <w:rPr>
          <w:rFonts w:hint="eastAsia" w:ascii="宋体" w:hAnsi="宋体" w:cs="宋体"/>
          <w:bCs/>
          <w:szCs w:val="21"/>
        </w:rPr>
        <w:t xml:space="preserve">响应</w:t>
      </w:r>
      <w:r>
        <w:rPr>
          <w:rFonts w:ascii="宋体" w:hAnsi="宋体" w:cs="宋体"/>
          <w:bCs/>
          <w:szCs w:val="21"/>
        </w:rPr>
        <w:t xml:space="preserve">）</w:t>
      </w:r>
      <w:r>
        <w:rPr>
          <w:rFonts w:hint="eastAsia" w:ascii="宋体" w:hAnsi="宋体" w:cs="宋体"/>
          <w:bCs/>
          <w:szCs w:val="21"/>
        </w:rPr>
        <w:t xml:space="preserve">文件</w:t>
      </w:r>
      <w:r>
        <w:rPr>
          <w:rFonts w:ascii="宋体" w:hAnsi="宋体" w:cs="宋体"/>
          <w:bCs/>
          <w:szCs w:val="21"/>
        </w:rPr>
        <w:t xml:space="preserve">表述不一致或者有</w:t>
      </w:r>
      <w:r>
        <w:rPr>
          <w:rFonts w:hint="eastAsia" w:ascii="宋体" w:hAnsi="宋体" w:cs="宋体"/>
          <w:bCs/>
          <w:szCs w:val="21"/>
        </w:rPr>
        <w:t xml:space="preserve">明显</w:t>
      </w:r>
      <w:r>
        <w:rPr>
          <w:rFonts w:ascii="宋体" w:hAnsi="宋体" w:cs="宋体"/>
          <w:bCs/>
          <w:szCs w:val="21"/>
        </w:rPr>
        <w:t xml:space="preserve">文字错误等情况的</w:t>
      </w:r>
      <w:r>
        <w:rPr>
          <w:rFonts w:hint="eastAsia" w:ascii="宋体" w:hAnsi="宋体" w:cs="宋体"/>
          <w:bCs/>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49"/>
        <w:ind w:firstLine="420"/>
        <w:spacing w:line="360" w:lineRule="auto"/>
        <w:rPr>
          <w:rFonts w:ascii="宋体" w:hAnsi="宋体" w:cs="宋体"/>
          <w:bCs/>
          <w:szCs w:val="21"/>
        </w:rPr>
      </w:pPr>
      <w:r>
        <w:rPr>
          <w:rFonts w:hint="eastAsia" w:ascii="宋体" w:hAnsi="宋体" w:cs="宋体"/>
          <w:bCs/>
          <w:szCs w:val="21"/>
        </w:rPr>
        <w:t xml:space="preserve">3、根据财政部、国家发改委《节能产品政府采购实施意见》，投标产品属于《节能产品政府采购清单》（最新一期）内的政府采购的节能产品，对相应产品的价格给予1%的扣除，用扣除后的价格参与评审。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w:t>
      </w:r>
      <w:r>
        <w:rPr>
          <w:rFonts w:hint="eastAsia" w:ascii="宋体" w:hAnsi="宋体" w:cs="宋体"/>
          <w:bCs/>
          <w:szCs w:val="21"/>
        </w:rPr>
        <w:t xml:space="preserve">格扣除的内容进行扣除。</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649"/>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649"/>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650"/>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49"/>
        <w:spacing w:line="360" w:lineRule="auto"/>
        <w:rPr>
          <w:rFonts w:ascii="黑体" w:eastAsia="黑体"/>
          <w:bCs/>
          <w:sz w:val="44"/>
        </w:rPr>
      </w:pPr>
      <w:r>
        <w:rPr>
          <w:rFonts w:ascii="黑体" w:eastAsia="黑体"/>
          <w:bCs/>
          <w:sz w:val="44"/>
        </w:rPr>
      </w:r>
      <w:r/>
    </w:p>
    <w:p>
      <w:pPr>
        <w:pStyle w:val="649"/>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49"/>
        <w:jc w:val="center"/>
        <w:spacing w:line="360" w:lineRule="auto"/>
        <w:rPr>
          <w:rFonts w:ascii="宋体" w:hAnsi="宋体"/>
          <w:b/>
          <w:sz w:val="72"/>
        </w:rPr>
      </w:pPr>
      <w:r>
        <w:rPr>
          <w:rFonts w:ascii="宋体" w:hAnsi="宋体"/>
          <w:b/>
          <w:sz w:val="72"/>
        </w:rPr>
      </w:r>
      <w:r/>
    </w:p>
    <w:p>
      <w:pPr>
        <w:pStyle w:val="649"/>
        <w:jc w:val="center"/>
        <w:spacing w:line="360" w:lineRule="auto"/>
        <w:rPr>
          <w:rFonts w:ascii="宋体" w:hAnsi="宋体"/>
          <w:b/>
          <w:sz w:val="72"/>
        </w:rPr>
      </w:pPr>
      <w:r>
        <w:rPr>
          <w:rFonts w:ascii="宋体" w:hAnsi="宋体"/>
          <w:b/>
          <w:sz w:val="72"/>
        </w:rPr>
      </w:r>
      <w:r/>
    </w:p>
    <w:p>
      <w:pPr>
        <w:pStyle w:val="649"/>
        <w:jc w:val="center"/>
        <w:spacing w:line="360" w:lineRule="auto"/>
        <w:rPr>
          <w:rFonts w:ascii="宋体" w:hAnsi="宋体"/>
          <w:b/>
          <w:sz w:val="36"/>
        </w:rPr>
      </w:pPr>
      <w:r>
        <w:rPr>
          <w:rFonts w:ascii="宋体" w:hAnsi="宋体"/>
          <w:b/>
          <w:sz w:val="36"/>
        </w:rPr>
      </w:r>
      <w:r/>
    </w:p>
    <w:p>
      <w:pPr>
        <w:pStyle w:val="649"/>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9"/>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49"/>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9"/>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49"/>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49"/>
        <w:jc w:val="center"/>
        <w:spacing w:line="360" w:lineRule="auto"/>
        <w:rPr>
          <w:rFonts w:ascii="宋体" w:hAnsi="宋体"/>
          <w:b/>
          <w:bCs/>
          <w:sz w:val="32"/>
          <w:szCs w:val="32"/>
        </w:rPr>
      </w:pPr>
      <w:r>
        <w:rPr>
          <w:rFonts w:ascii="宋体" w:hAnsi="宋体"/>
          <w:b/>
          <w:bCs/>
          <w:sz w:val="32"/>
          <w:szCs w:val="32"/>
        </w:rPr>
      </w:r>
      <w:r/>
    </w:p>
    <w:p>
      <w:pPr>
        <w:pStyle w:val="649"/>
        <w:jc w:val="center"/>
        <w:spacing w:line="360" w:lineRule="auto"/>
        <w:rPr>
          <w:rFonts w:ascii="宋体" w:hAnsi="宋体"/>
          <w:b/>
          <w:bCs/>
          <w:sz w:val="32"/>
          <w:szCs w:val="32"/>
        </w:rPr>
      </w:pPr>
      <w:r>
        <w:rPr>
          <w:rFonts w:ascii="宋体" w:hAnsi="宋体"/>
          <w:b/>
          <w:bCs/>
          <w:sz w:val="32"/>
          <w:szCs w:val="32"/>
        </w:rPr>
      </w:r>
      <w:r/>
    </w:p>
    <w:p>
      <w:pPr>
        <w:pStyle w:val="649"/>
        <w:spacing w:line="360" w:lineRule="auto"/>
        <w:rPr>
          <w:rFonts w:ascii="宋体" w:hAnsi="宋体"/>
          <w:b/>
          <w:bCs/>
          <w:sz w:val="32"/>
          <w:szCs w:val="32"/>
        </w:rPr>
      </w:pPr>
      <w:r>
        <w:rPr>
          <w:rFonts w:ascii="宋体" w:hAnsi="宋体"/>
          <w:b/>
          <w:bCs/>
          <w:sz w:val="32"/>
          <w:szCs w:val="32"/>
        </w:rPr>
      </w:r>
      <w:r/>
    </w:p>
    <w:p>
      <w:pPr>
        <w:shd w:val="nil"/>
        <w:rPr>
          <w:rFonts w:ascii="宋体" w:hAnsi="宋体"/>
          <w:b/>
          <w:bCs/>
          <w:sz w:val="32"/>
          <w:szCs w:val="32"/>
        </w:rPr>
      </w:pPr>
      <w:r>
        <w:rPr>
          <w:rFonts w:hint="eastAsia" w:ascii="宋体" w:hAnsi="宋体"/>
          <w:b/>
          <w:bCs/>
          <w:sz w:val="32"/>
          <w:szCs w:val="32"/>
          <w:highlight w:val="none"/>
        </w:rPr>
        <w:br w:type="page" w:clear="all"/>
      </w:r>
      <w:r>
        <w:rPr>
          <w:rFonts w:hint="eastAsia" w:ascii="宋体" w:hAnsi="宋体"/>
          <w:b/>
          <w:bCs/>
          <w:sz w:val="32"/>
          <w:szCs w:val="32"/>
          <w:highlight w:val="none"/>
        </w:rPr>
      </w:r>
    </w:p>
    <w:p>
      <w:pPr>
        <w:pStyle w:val="649"/>
        <w:jc w:val="center"/>
        <w:spacing w:line="360" w:lineRule="auto"/>
        <w:rPr>
          <w:rFonts w:hint="eastAsia" w:ascii="宋体" w:hAnsi="宋体"/>
          <w:b/>
          <w:bCs/>
          <w:sz w:val="32"/>
          <w:szCs w:val="32"/>
          <w:highlight w:val="none"/>
        </w:rPr>
      </w:pPr>
      <w:r>
        <w:rPr>
          <w:rFonts w:hint="eastAsia" w:ascii="宋体" w:hAnsi="宋体"/>
          <w:b/>
          <w:bCs/>
          <w:sz w:val="32"/>
          <w:szCs w:val="32"/>
        </w:rPr>
        <w:t xml:space="preserve">投标主要文件目录</w:t>
      </w:r>
      <w:r>
        <w:rPr>
          <w:rFonts w:ascii="宋体" w:hAnsi="宋体"/>
          <w:b/>
          <w:bCs/>
          <w:sz w:val="32"/>
          <w:szCs w:val="32"/>
        </w:rPr>
      </w:r>
      <w:r/>
    </w:p>
    <w:p>
      <w:pPr>
        <w:pStyle w:val="649"/>
        <w:jc w:val="center"/>
        <w:spacing w:line="360" w:lineRule="auto"/>
        <w:rPr>
          <w:rFonts w:ascii="宋体" w:hAnsi="宋体"/>
          <w:b/>
          <w:bCs/>
          <w:sz w:val="32"/>
          <w:szCs w:val="32"/>
        </w:rPr>
      </w:pPr>
      <w:r>
        <w:rPr>
          <w:rFonts w:ascii="宋体" w:hAnsi="宋体"/>
          <w:b/>
          <w:bCs/>
          <w:sz w:val="32"/>
          <w:szCs w:val="32"/>
        </w:rPr>
      </w:r>
      <w:r/>
    </w:p>
    <w:p>
      <w:pPr>
        <w:pStyle w:val="649"/>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649"/>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49"/>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49"/>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49"/>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49"/>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49"/>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49"/>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49"/>
        <w:contextualSpacing/>
        <w:jc w:val="center"/>
        <w:spacing w:line="360" w:lineRule="auto"/>
        <w:rPr>
          <w:rFonts w:ascii="宋体" w:hAnsi="宋体"/>
          <w:b/>
          <w:sz w:val="72"/>
        </w:rPr>
      </w:pPr>
      <w:r>
        <w:rPr>
          <w:rFonts w:ascii="宋体" w:hAnsi="宋体"/>
          <w:b/>
          <w:sz w:val="72"/>
        </w:rPr>
      </w:r>
      <w:r/>
    </w:p>
    <w:p>
      <w:pPr>
        <w:pStyle w:val="649"/>
        <w:contextualSpacing/>
        <w:jc w:val="center"/>
        <w:spacing w:line="360" w:lineRule="auto"/>
        <w:rPr>
          <w:rFonts w:ascii="宋体" w:hAnsi="宋体"/>
          <w:b/>
          <w:sz w:val="72"/>
        </w:rPr>
      </w:pPr>
      <w:r>
        <w:rPr>
          <w:rFonts w:ascii="宋体" w:hAnsi="宋体"/>
          <w:b/>
          <w:sz w:val="72"/>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spacing w:line="360" w:lineRule="auto"/>
        <w:rPr>
          <w:rFonts w:ascii="宋体" w:hAnsi="宋体"/>
          <w:b/>
          <w:sz w:val="32"/>
          <w:szCs w:val="32"/>
        </w:rPr>
      </w:pPr>
      <w:r>
        <w:rPr>
          <w:rFonts w:ascii="宋体" w:hAnsi="宋体"/>
          <w:b/>
          <w:sz w:val="32"/>
          <w:szCs w:val="32"/>
        </w:rPr>
      </w:r>
      <w:r/>
    </w:p>
    <w:p>
      <w:pPr>
        <w:pStyle w:val="651"/>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83"/>
        <w:gridCol w:w="1622"/>
      </w:tblGrid>
      <w:tr>
        <w:trPr>
          <w:trHeight w:val="647"/>
        </w:trPr>
        <w:tc>
          <w:tcPr>
            <w:tcW w:w="646" w:type="dxa"/>
            <w:vAlign w:val="center"/>
            <w:textDirection w:val="lrTb"/>
            <w:noWrap w:val="false"/>
          </w:tcPr>
          <w:p>
            <w:pPr>
              <w:pStyle w:val="649"/>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983" w:type="dxa"/>
            <w:vAlign w:val="center"/>
            <w:textDirection w:val="lrTb"/>
            <w:noWrap w:val="false"/>
          </w:tcPr>
          <w:p>
            <w:pPr>
              <w:pStyle w:val="649"/>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1622" w:type="dxa"/>
            <w:vAlign w:val="center"/>
            <w:textDirection w:val="lrTb"/>
            <w:noWrap w:val="false"/>
          </w:tcPr>
          <w:p>
            <w:pPr>
              <w:pStyle w:val="649"/>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49"/>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49"/>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49"/>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622" w:type="dxa"/>
            <w:vAlign w:val="center"/>
            <w:textDirection w:val="lrTb"/>
            <w:noWrap w:val="false"/>
          </w:tcPr>
          <w:p>
            <w:pPr>
              <w:pStyle w:val="649"/>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iCs/>
                <w:szCs w:val="21"/>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cs="宋体"/>
                <w:szCs w:val="21"/>
              </w:rPr>
              <w:t xml:space="preserve">投标人近六个月内任意一个月依法纳税的缴款凭证（(即2025年8月-2026年1月期间)投标人依法享受缓缴、免缴的提供证明材料）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cs="宋体"/>
                <w:szCs w:val="21"/>
              </w:rPr>
              <w:t xml:space="preserve">上一年度(2024年度或2025年度)的财务报告情况（成立不满一年不需提供）</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cs="宋体"/>
                <w:szCs w:val="21"/>
              </w:rPr>
              <w:t xml:space="preserve">参加本次政府采购活动前3年内</w:t>
            </w:r>
            <w:r>
              <w:rPr>
                <w:rFonts w:hint="eastAsia" w:ascii="宋体" w:hAnsi="宋体" w:cs="宋体"/>
                <w:szCs w:val="21"/>
              </w:rPr>
              <w:t xml:space="preserve">在经营活动中没有重大违法记录的书面声明</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7</w:t>
            </w:r>
            <w:r/>
          </w:p>
        </w:tc>
        <w:tc>
          <w:tcPr>
            <w:tcW w:w="5983" w:type="dxa"/>
            <w:vAlign w:val="center"/>
            <w:textDirection w:val="lrTb"/>
            <w:noWrap w:val="false"/>
          </w:tcPr>
          <w:p>
            <w:pPr>
              <w:pStyle w:val="649"/>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49"/>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8</w:t>
            </w:r>
            <w:r/>
          </w:p>
        </w:tc>
        <w:tc>
          <w:tcPr>
            <w:tcW w:w="5983" w:type="dxa"/>
            <w:vAlign w:val="center"/>
            <w:textDirection w:val="lrTb"/>
            <w:noWrap w:val="false"/>
          </w:tcPr>
          <w:p>
            <w:pPr>
              <w:pStyle w:val="649"/>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9</w:t>
            </w:r>
            <w:r/>
          </w:p>
        </w:tc>
        <w:tc>
          <w:tcPr>
            <w:tcW w:w="5983" w:type="dxa"/>
            <w:vAlign w:val="center"/>
            <w:textDirection w:val="lrTb"/>
            <w:noWrap w:val="false"/>
          </w:tcPr>
          <w:p>
            <w:pPr>
              <w:pStyle w:val="649"/>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9"/>
              <w:spacing w:line="360" w:lineRule="auto"/>
              <w:rPr>
                <w:rFonts w:ascii="宋体" w:hAnsi="宋体"/>
                <w:szCs w:val="21"/>
              </w:rPr>
            </w:pPr>
            <w:r>
              <w:rPr>
                <w:rFonts w:hint="eastAsia" w:ascii="宋体" w:hAnsi="宋体"/>
                <w:b/>
                <w:szCs w:val="21"/>
              </w:rPr>
              <w:t xml:space="preserve">特定资格</w:t>
            </w:r>
            <w:r>
              <w:rPr>
                <w:rFonts w:hint="eastAsia" w:ascii="宋体" w:hAnsi="宋体"/>
                <w:b/>
                <w:szCs w:val="21"/>
              </w:rPr>
              <w:t xml:space="preserve">条件</w:t>
            </w:r>
            <w:r>
              <w:rPr>
                <w:rFonts w:ascii="宋体" w:hAnsi="宋体"/>
                <w:szCs w:val="21"/>
              </w:rPr>
            </w:r>
            <w:r/>
          </w:p>
        </w:tc>
      </w:tr>
      <w:tr>
        <w:trPr>
          <w:trHeight w:val="389"/>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983" w:type="dxa"/>
            <w:vAlign w:val="center"/>
            <w:textDirection w:val="lrTb"/>
            <w:noWrap w:val="false"/>
          </w:tcPr>
          <w:p>
            <w:pPr>
              <w:pStyle w:val="649"/>
              <w:spacing w:line="360" w:lineRule="auto"/>
              <w:rPr>
                <w:rFonts w:ascii="宋体" w:hAnsi="宋体"/>
                <w:iCs/>
                <w:szCs w:val="21"/>
              </w:rPr>
            </w:pPr>
            <w:r>
              <w:rPr>
                <w:rFonts w:ascii="宋体" w:hAnsi="宋体"/>
                <w:iCs/>
                <w:szCs w:val="21"/>
              </w:rPr>
              <w:t xml:space="preserve">投标人信用承诺函。</w:t>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iCs/>
                <w:szCs w:val="21"/>
              </w:rPr>
              <w:t xml:space="preserve">投标产品按国家规定须具备医疗器械注册证的，投标人须提供投标产品的《医疗器械注册证》（复印件加盖公章）</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983" w:type="dxa"/>
            <w:vAlign w:val="center"/>
            <w:textDirection w:val="lrTb"/>
            <w:noWrap w:val="false"/>
          </w:tcPr>
          <w:p>
            <w:pPr>
              <w:pStyle w:val="649"/>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iCs/>
                <w:szCs w:val="21"/>
              </w:rPr>
            </w:r>
            <w:r/>
          </w:p>
        </w:tc>
        <w:tc>
          <w:tcPr>
            <w:tcW w:w="1622"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9"/>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649"/>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649"/>
        <w:jc w:val="center"/>
        <w:rPr>
          <w:rFonts w:hint="eastAsia" w:ascii="宋体" w:hAnsi="宋体"/>
          <w:b/>
          <w:bCs/>
        </w:rPr>
      </w:pPr>
      <w:r>
        <w:rPr>
          <w:rFonts w:hint="eastAsia" w:ascii="宋体" w:hAnsi="宋体"/>
          <w:b/>
          <w:bCs/>
        </w:rPr>
        <w:br w:type="page" w:clear="all"/>
        <w:t xml:space="preserve">2、</w:t>
      </w:r>
      <w:r>
        <w:rPr>
          <w:rFonts w:hint="eastAsia" w:ascii="宋体" w:hAnsi="宋体"/>
          <w:b/>
          <w:bCs/>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hint="eastAsia" w:ascii="宋体" w:hAnsi="宋体"/>
          <w:b/>
          <w:bCs/>
        </w:rPr>
      </w:r>
      <w:r/>
    </w:p>
    <w:p>
      <w:pPr>
        <w:pStyle w:val="649"/>
        <w:jc w:val="center"/>
        <w:rPr>
          <w:rFonts w:hint="eastAsia" w:ascii="宋体" w:hAnsi="宋体"/>
          <w:b/>
          <w:bCs/>
        </w:rPr>
      </w:pPr>
      <w:r>
        <w:rPr>
          <w:rFonts w:hint="eastAsia" w:ascii="宋体" w:hAnsi="宋体"/>
          <w:b/>
          <w:bCs/>
        </w:rPr>
        <w:br w:type="page" w:clear="all"/>
        <w:t xml:space="preserve">3、</w:t>
      </w:r>
      <w:r>
        <w:rPr>
          <w:rFonts w:hint="eastAsia" w:ascii="宋体" w:hAnsi="宋体"/>
          <w:b/>
          <w:bCs/>
        </w:rPr>
        <w:t xml:space="preserve">投标人近六个月内任意一个月依法纳税的缴款凭证（(即2025年8月-2026年1月期间)投标人依法享受缓缴、免缴的提供证明材料）</w:t>
      </w:r>
      <w:r>
        <w:rPr>
          <w:rFonts w:hint="eastAsia" w:ascii="宋体" w:hAnsi="宋体"/>
          <w:b/>
          <w:bCs/>
        </w:rPr>
      </w:r>
      <w:r/>
    </w:p>
    <w:p>
      <w:pPr>
        <w:pStyle w:val="649"/>
        <w:jc w:val="center"/>
        <w:rPr>
          <w:rFonts w:hint="eastAsia" w:ascii="宋体" w:hAnsi="宋体"/>
          <w:b/>
          <w:bCs/>
        </w:rPr>
      </w:pPr>
      <w:r>
        <w:rPr>
          <w:rFonts w:hint="eastAsia" w:ascii="宋体" w:hAnsi="宋体"/>
          <w:b/>
          <w:bCs/>
        </w:rPr>
        <w:br w:type="page" w:clear="all"/>
        <w:t xml:space="preserve">4、</w:t>
      </w:r>
      <w:r>
        <w:rPr>
          <w:rFonts w:hint="eastAsia" w:ascii="宋体" w:hAnsi="宋体"/>
          <w:b/>
          <w:bCs/>
        </w:rPr>
        <w:t xml:space="preserve">上一年度(2024年度或2025年度)的财务报告情况（成立不满一年不需提供）</w:t>
      </w:r>
      <w:r>
        <w:rPr>
          <w:rFonts w:ascii="宋体" w:hAnsi="宋体"/>
          <w:b/>
          <w:bCs/>
        </w:rPr>
      </w:r>
    </w:p>
    <w:p>
      <w:pPr>
        <w:shd w:val="nil"/>
        <w:rPr>
          <w:rFonts w:ascii="宋体" w:hAnsi="宋体"/>
          <w:b/>
          <w:bCs/>
        </w:rPr>
      </w:pPr>
      <w:r>
        <w:rPr>
          <w:rFonts w:hint="eastAsia" w:ascii="宋体" w:hAnsi="宋体"/>
          <w:b/>
          <w:bCs/>
          <w:highlight w:val="none"/>
        </w:rPr>
        <w:br w:type="page" w:clear="all"/>
      </w:r>
      <w:r>
        <w:rPr>
          <w:rFonts w:hint="eastAsia" w:ascii="宋体" w:hAnsi="宋体"/>
          <w:b/>
          <w:bCs/>
          <w:highlight w:val="none"/>
        </w:rPr>
      </w:r>
    </w:p>
    <w:p>
      <w:pPr>
        <w:jc w:val="center"/>
        <w:rPr>
          <w:rFonts w:hint="eastAsia" w:ascii="宋体" w:hAnsi="宋体"/>
          <w:b/>
          <w:bCs/>
          <w:highlight w:val="none"/>
        </w:rPr>
      </w:pPr>
      <w:r>
        <w:rPr>
          <w:rFonts w:hint="eastAsia" w:ascii="宋体" w:hAnsi="宋体"/>
          <w:b/>
          <w:bCs/>
        </w:rPr>
      </w:r>
      <w:r>
        <w:rPr>
          <w:rFonts w:hint="eastAsia" w:ascii="宋体" w:hAnsi="宋体"/>
          <w:b/>
          <w:bCs/>
        </w:rPr>
        <w:t xml:space="preserve">5、具备履行合同所必需的设备和专业技术能力的书面声明</w:t>
      </w:r>
      <w:r/>
      <w:r/>
    </w:p>
    <w:p>
      <w:pPr>
        <w:pStyle w:val="649"/>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w:t>
      </w:r>
      <w:r>
        <w:rPr>
          <w:rFonts w:hint="eastAsia" w:ascii="宋体" w:hAnsi="宋体"/>
          <w:bCs/>
          <w:szCs w:val="21"/>
        </w:rPr>
        <w:t xml:space="preserve">购合同我公司具备如下主要设备和主要专业技术能力：</w:t>
      </w:r>
      <w:r>
        <w:rPr>
          <w:rFonts w:ascii="宋体" w:hAnsi="宋体"/>
          <w:bCs/>
          <w:szCs w:val="21"/>
        </w:rPr>
      </w:r>
      <w:r/>
    </w:p>
    <w:p>
      <w:pPr>
        <w:pStyle w:val="649"/>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9"/>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contextualSpacing/>
        <w:spacing w:line="360" w:lineRule="auto"/>
        <w:rPr>
          <w:rFonts w:ascii="宋体" w:hAnsi="宋体"/>
          <w:b/>
          <w:sz w:val="36"/>
        </w:rPr>
      </w:pPr>
      <w:r>
        <w:rPr>
          <w:rFonts w:ascii="宋体" w:hAnsi="宋体"/>
          <w:b/>
          <w:sz w:val="36"/>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649"/>
        <w:spacing w:line="360" w:lineRule="auto"/>
        <w:rPr>
          <w:rFonts w:ascii="宋体" w:hAnsi="宋体"/>
        </w:rPr>
      </w:pPr>
      <w:r>
        <w:rPr>
          <w:rFonts w:ascii="宋体" w:hAnsi="宋体"/>
        </w:rPr>
      </w:r>
      <w:r/>
    </w:p>
    <w:p>
      <w:pPr>
        <w:pStyle w:val="649"/>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49"/>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649"/>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49"/>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49"/>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7、</w:t>
      </w:r>
      <w:r>
        <w:rPr>
          <w:rFonts w:hint="eastAsia" w:ascii="宋体" w:hAnsi="宋体"/>
          <w:b/>
          <w:szCs w:val="21"/>
        </w:rPr>
        <w:t xml:space="preserve">投标人信用承诺书</w:t>
      </w:r>
      <w:r>
        <w:rPr>
          <w:rFonts w:ascii="宋体" w:hAnsi="宋体"/>
          <w:b/>
          <w:szCs w:val="21"/>
        </w:rPr>
      </w:r>
      <w:r/>
    </w:p>
    <w:p>
      <w:pPr>
        <w:pStyle w:val="649"/>
        <w:spacing w:line="360" w:lineRule="auto"/>
        <w:rPr>
          <w:rFonts w:ascii="方正仿宋_GBK"/>
          <w:szCs w:val="32"/>
        </w:rPr>
      </w:pPr>
      <w:r>
        <w:rPr>
          <w:rFonts w:ascii="方正仿宋_GBK"/>
          <w:szCs w:val="32"/>
        </w:rPr>
      </w:r>
      <w:r/>
    </w:p>
    <w:p>
      <w:pPr>
        <w:pStyle w:val="649"/>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49"/>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49"/>
        <w:spacing w:line="360" w:lineRule="auto"/>
        <w:rPr>
          <w:rFonts w:ascii="宋体" w:hAnsi="宋体"/>
          <w:szCs w:val="21"/>
        </w:rPr>
      </w:pP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一、对提供给注册登记部门、行业管理部门、司</w:t>
      </w:r>
      <w:r>
        <w:rPr>
          <w:rFonts w:hint="eastAsia" w:ascii="宋体" w:hAnsi="宋体"/>
          <w:szCs w:val="21"/>
        </w:rPr>
        <w:t xml:space="preserve">法部门、行业组织以及在政府采购活动中提交的所有资料的合法性、真实性、准确性和有效性负责；</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（注：法定代表人或负责人、主体名称发生变更的应当重新做出承诺。）</w:t>
      </w:r>
      <w:r>
        <w:rPr>
          <w:rFonts w:ascii="宋体" w:hAnsi="宋体"/>
          <w:szCs w:val="21"/>
        </w:rPr>
      </w:r>
      <w:r/>
    </w:p>
    <w:p>
      <w:pPr>
        <w:pStyle w:val="649"/>
        <w:spacing w:line="360" w:lineRule="auto"/>
        <w:rPr>
          <w:rFonts w:ascii="宋体" w:hAnsi="宋体"/>
          <w:szCs w:val="21"/>
        </w:rPr>
      </w:pPr>
      <w:r>
        <w:rPr>
          <w:rFonts w:ascii="宋体" w:hAnsi="宋体"/>
          <w:szCs w:val="21"/>
        </w:rPr>
      </w:r>
      <w:r/>
    </w:p>
    <w:p>
      <w:pPr>
        <w:pStyle w:val="649"/>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49"/>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49"/>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shd w:val="nil"/>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p>
    <w:p>
      <w:pPr>
        <w:pStyle w:val="649"/>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投标产品按国家规定须具备医疗器械注册证的，投标人须提供投标产品的《医疗器械注册证》（复印件加盖公章）</w:t>
      </w:r>
      <w:r>
        <w:rPr>
          <w:rFonts w:ascii="宋体" w:hAnsi="宋体"/>
          <w:b/>
          <w:szCs w:val="21"/>
        </w:rPr>
      </w:r>
      <w:r/>
    </w:p>
    <w:p>
      <w:pPr>
        <w:pStyle w:val="649"/>
        <w:jc w:val="center"/>
        <w:spacing w:line="360" w:lineRule="auto"/>
        <w:rPr>
          <w:rFonts w:ascii="宋体" w:hAnsi="宋体"/>
          <w:b/>
          <w:bCs/>
        </w:rPr>
      </w:pPr>
      <w:r>
        <w:rPr>
          <w:rFonts w:ascii="宋体" w:hAnsi="宋体"/>
          <w:b/>
          <w:bCs/>
        </w:rPr>
      </w:r>
      <w:r/>
    </w:p>
    <w:p>
      <w:pPr>
        <w:pStyle w:val="649"/>
        <w:jc w:val="center"/>
        <w:spacing w:line="360" w:lineRule="auto"/>
        <w:rPr>
          <w:rFonts w:ascii="宋体" w:hAnsi="宋体"/>
          <w:b/>
          <w:szCs w:val="21"/>
        </w:rPr>
      </w:pPr>
      <w:r>
        <w:br w:type="page" w:clear="all"/>
      </w:r>
      <w:r>
        <w:rPr>
          <w:rFonts w:hint="eastAsia" w:ascii="宋体" w:hAnsi="宋体"/>
          <w:b/>
          <w:bCs/>
        </w:rPr>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b/>
          <w:szCs w:val="21"/>
        </w:rPr>
      </w:r>
      <w:r/>
    </w:p>
    <w:p>
      <w:pPr>
        <w:pStyle w:val="656"/>
        <w:rPr>
          <w:rFonts w:hint="eastAsia"/>
        </w:rPr>
      </w:pPr>
      <w:r>
        <w:rPr>
          <w:rFonts w:hint="eastAsia"/>
        </w:rPr>
      </w:r>
      <w:r/>
    </w:p>
    <w:p>
      <w:pPr>
        <w:pStyle w:val="649"/>
        <w:jc w:val="center"/>
        <w:spacing w:line="360" w:lineRule="auto"/>
        <w:rPr>
          <w:rFonts w:hint="eastAsia" w:ascii="宋体" w:hAnsi="宋体"/>
          <w:b/>
          <w:bCs/>
        </w:rPr>
      </w:pPr>
      <w:r>
        <w:rPr>
          <w:rFonts w:hint="eastAsia" w:ascii="宋体" w:hAnsi="宋体"/>
          <w:b/>
          <w:bCs/>
        </w:rPr>
        <w:br w:type="page" w:clear="all"/>
      </w:r>
      <w:r>
        <w:rPr>
          <w:rFonts w:hint="eastAsia" w:ascii="宋体" w:hAnsi="宋体"/>
          <w:b/>
          <w:bCs/>
        </w:rPr>
        <w:t xml:space="preserve">投标函格式</w:t>
      </w:r>
      <w:r/>
    </w:p>
    <w:p>
      <w:pPr>
        <w:pStyle w:val="673"/>
        <w:rPr>
          <w:rFonts w:hint="eastAsia" w:hAnsi="宋体"/>
          <w:b/>
          <w:bCs/>
        </w:rPr>
      </w:pPr>
      <w:r>
        <w:rPr>
          <w:rFonts w:hint="eastAsia" w:hAnsi="宋体"/>
          <w:b/>
          <w:bCs/>
        </w:rPr>
      </w:r>
      <w:r/>
    </w:p>
    <w:p>
      <w:pPr>
        <w:pStyle w:val="674"/>
        <w:rPr>
          <w:lang w:eastAsia="zh-CN"/>
        </w:rPr>
      </w:pPr>
      <w:r>
        <w:rPr>
          <w:lang w:eastAsia="zh-CN"/>
        </w:rPr>
      </w:r>
      <w:r/>
    </w:p>
    <w:p>
      <w:pPr>
        <w:pStyle w:val="67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3.我们已详细审核全</w:t>
      </w:r>
      <w:r>
        <w:rPr>
          <w:rFonts w:hint="eastAsia" w:ascii="宋体" w:hAnsi="宋体"/>
          <w:sz w:val="21"/>
          <w:szCs w:val="21"/>
        </w:rPr>
        <w:t xml:space="preserve">部采购文件及其有效补充文件，我们知道必须放弃提出含糊不清或误解问题的权利。</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49"/>
        <w:contextualSpacing/>
        <w:spacing w:line="360" w:lineRule="auto"/>
        <w:rPr>
          <w:rFonts w:ascii="宋体" w:hAnsi="宋体"/>
          <w:b/>
          <w:bCs/>
          <w:sz w:val="32"/>
          <w:szCs w:val="32"/>
        </w:rPr>
      </w:pPr>
      <w:r>
        <w:rPr>
          <w:rFonts w:ascii="宋体" w:hAnsi="宋体"/>
          <w:b/>
          <w:bCs/>
          <w:sz w:val="32"/>
          <w:szCs w:val="32"/>
        </w:rPr>
      </w:r>
      <w:r/>
    </w:p>
    <w:p>
      <w:pPr>
        <w:pStyle w:val="649"/>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68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68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680"/>
        <w:ind w:firstLine="0"/>
        <w:spacing w:line="360" w:lineRule="auto"/>
        <w:rPr>
          <w:rFonts w:ascii="宋体" w:hAnsi="宋体"/>
          <w:sz w:val="21"/>
          <w:szCs w:val="21"/>
        </w:rPr>
      </w:pPr>
      <w:r>
        <w:rPr>
          <w:rFonts w:ascii="宋体" w:hAnsi="宋体"/>
          <w:sz w:val="21"/>
          <w:szCs w:val="21"/>
        </w:rPr>
        <w:t xml:space="preserve">    </w:t>
      </w:r>
      <w:r/>
    </w:p>
    <w:p>
      <w:pPr>
        <w:pStyle w:val="680"/>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68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r>
      <w:r/>
    </w:p>
    <w:p>
      <w:pPr>
        <w:pStyle w:val="68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68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68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649"/>
        <w:spacing w:line="360" w:lineRule="auto"/>
        <w:rPr>
          <w:rFonts w:ascii="宋体" w:hAnsi="宋体"/>
          <w:bCs/>
        </w:rPr>
      </w:pPr>
      <w:r>
        <w:rPr>
          <w:rFonts w:ascii="宋体" w:hAnsi="宋体"/>
          <w:bCs/>
        </w:rPr>
      </w:r>
      <w:r/>
    </w:p>
    <w:p>
      <w:pPr>
        <w:pStyle w:val="649"/>
        <w:spacing w:line="360" w:lineRule="auto"/>
        <w:rPr>
          <w:rFonts w:ascii="宋体" w:hAnsi="宋体"/>
          <w:bCs/>
          <w:sz w:val="24"/>
        </w:rPr>
      </w:pPr>
      <w:r>
        <w:rPr>
          <w:rFonts w:ascii="宋体" w:hAnsi="宋体"/>
          <w:bCs/>
          <w:sz w:val="24"/>
        </w:rPr>
      </w:r>
      <w:r/>
    </w:p>
    <w:p>
      <w:pPr>
        <w:pStyle w:val="649"/>
        <w:spacing w:line="360" w:lineRule="auto"/>
        <w:rPr>
          <w:rFonts w:hint="eastAsia" w:ascii="宋体" w:hAnsi="宋体"/>
          <w:bCs/>
        </w:rPr>
      </w:pPr>
      <w:r>
        <w:rPr>
          <w:rFonts w:hint="eastAsia" w:ascii="宋体" w:hAnsi="宋体"/>
          <w:bCs/>
        </w:rPr>
        <w:t xml:space="preserve">注：</w:t>
      </w:r>
      <w:r/>
    </w:p>
    <w:p>
      <w:pPr>
        <w:pStyle w:val="649"/>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1、需同时提供法定代表人和被授权人身份证复印件，如法定代表人签署文件则无需出具授权书，仅需提供法定代表人身份证复印件</w:t>
      </w:r>
      <w:r/>
    </w:p>
    <w:p>
      <w:pPr>
        <w:pStyle w:val="649"/>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2、需提供被授权人近三个月内（即2025年</w:t>
      </w:r>
      <w:r>
        <w:rPr>
          <w:rFonts w:hint="eastAsia" w:ascii="宋体" w:hAnsi="宋体"/>
          <w:bCs/>
        </w:rPr>
        <w:t xml:space="preserve">11</w:t>
      </w:r>
      <w:r>
        <w:rPr>
          <w:rFonts w:hint="eastAsia" w:ascii="宋体" w:hAnsi="宋体"/>
          <w:bCs/>
        </w:rPr>
        <w:t xml:space="preserve">月-202</w:t>
      </w:r>
      <w:r>
        <w:rPr>
          <w:rFonts w:hint="eastAsia" w:ascii="宋体" w:hAnsi="宋体"/>
          <w:bCs/>
        </w:rPr>
        <w:t xml:space="preserve">6</w:t>
      </w:r>
      <w:r>
        <w:rPr>
          <w:rFonts w:hint="eastAsia" w:ascii="宋体" w:hAnsi="宋体"/>
          <w:bCs/>
        </w:rPr>
        <w:t xml:space="preserve">年</w:t>
      </w:r>
      <w:r>
        <w:rPr>
          <w:rFonts w:hint="eastAsia" w:ascii="宋体" w:hAnsi="宋体"/>
          <w:bCs/>
        </w:rPr>
        <w:t xml:space="preserve">1</w:t>
      </w:r>
      <w:r>
        <w:rPr>
          <w:rFonts w:hint="eastAsia" w:ascii="宋体" w:hAnsi="宋体"/>
          <w:bCs/>
        </w:rPr>
        <w:t xml:space="preserve">月期间）任意一个月的投标人为其缴纳社会保障资金记录，如法定代表人签署文件则无需出具。投标人依法享受缓缴、免缴社会保障资金的提供证明材料，如若因成立时间未进行缴纳社会保障资金的，需提供说明。</w:t>
      </w:r>
      <w:r/>
    </w:p>
    <w:p>
      <w:pPr>
        <w:pStyle w:val="651"/>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649"/>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9"/>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9"/>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49"/>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9"/>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9"/>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49"/>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649"/>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9"/>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49"/>
              <w:jc w:val="left"/>
              <w:spacing w:line="360" w:lineRule="auto"/>
              <w:rPr>
                <w:rFonts w:ascii="宋体" w:hAnsi="宋体"/>
                <w:iCs/>
                <w:szCs w:val="21"/>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1、需同时提供法定代表人和被授权人身份证复印件，如法定代表人签署文件则无需出具授权书，仅需提供法定代表人身份证复印件。2、需提供被授权人近三个月内（即2025年</w:t>
            </w:r>
            <w:r>
              <w:rPr>
                <w:rFonts w:hint="eastAsia" w:ascii="宋体" w:hAnsi="宋体"/>
                <w:bCs/>
              </w:rPr>
              <w:t xml:space="preserve">11</w:t>
            </w:r>
            <w:r>
              <w:rPr>
                <w:rFonts w:hint="eastAsia" w:ascii="宋体" w:hAnsi="宋体"/>
                <w:bCs/>
              </w:rPr>
              <w:t xml:space="preserve">月-20</w:t>
            </w:r>
            <w:r>
              <w:rPr>
                <w:rFonts w:hint="eastAsia" w:ascii="宋体" w:hAnsi="宋体"/>
                <w:bCs/>
              </w:rPr>
              <w:t xml:space="preserve">26</w:t>
            </w:r>
            <w:r>
              <w:rPr>
                <w:rFonts w:hint="eastAsia" w:ascii="宋体" w:hAnsi="宋体"/>
                <w:bCs/>
              </w:rPr>
              <w:t xml:space="preserve">年</w:t>
            </w:r>
            <w:r>
              <w:rPr>
                <w:rFonts w:hint="eastAsia" w:ascii="宋体" w:hAnsi="宋体"/>
                <w:bCs/>
              </w:rPr>
              <w:t xml:space="preserve">1</w:t>
            </w:r>
            <w:r>
              <w:rPr>
                <w:rFonts w:hint="eastAsia" w:ascii="宋体" w:hAnsi="宋体"/>
                <w:bCs/>
              </w:rPr>
              <w:t xml:space="preserve">月期间）任意一个月的投</w:t>
            </w:r>
            <w:r>
              <w:rPr>
                <w:rFonts w:hint="eastAsia" w:ascii="宋体" w:hAnsi="宋体"/>
                <w:bCs/>
              </w:rPr>
              <w:t xml:space="preserve">标人为其缴纳社会保障资金记录，如法定代表人签署文件则无需出具。投标人依法享受缓缴、免缴社会保障资金的提供证明材料，如若因成立时间未进行缴纳社会保障资金的，需提供说明</w:t>
            </w:r>
            <w:r>
              <w:rPr>
                <w:rFonts w:hint="eastAsia"/>
                <w:szCs w:val="21"/>
              </w:rPr>
              <w:t xml:space="preserve">）</w:t>
            </w:r>
            <w:r>
              <w:rPr>
                <w:rFonts w:ascii="宋体" w:hAnsi="宋体"/>
                <w:iCs/>
                <w:szCs w:val="21"/>
              </w:rPr>
            </w:r>
            <w:r/>
          </w:p>
        </w:tc>
        <w:tc>
          <w:tcPr>
            <w:tcW w:w="1680" w:type="dxa"/>
            <w:vAlign w:val="center"/>
            <w:textDirection w:val="lrTb"/>
            <w:noWrap w:val="false"/>
          </w:tcPr>
          <w:p>
            <w:pPr>
              <w:pStyle w:val="649"/>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9"/>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49"/>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49"/>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49"/>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9"/>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49"/>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bl>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51"/>
        <w:spacing w:line="360" w:lineRule="auto"/>
        <w:rPr>
          <w:rFonts w:ascii="宋体" w:hAnsi="宋体" w:eastAsia="宋体"/>
          <w:sz w:val="32"/>
        </w:rPr>
      </w:pPr>
      <w:r>
        <w:rPr>
          <w:rFonts w:hint="eastAsia" w:ascii="宋体" w:hAnsi="宋体" w:eastAsia="宋体"/>
          <w:sz w:val="32"/>
        </w:rPr>
        <w:t xml:space="preserve">三、非实质性响应对照表</w:t>
      </w:r>
      <w:r>
        <w:rPr>
          <w:rFonts w:ascii="宋体" w:hAnsi="宋体" w:eastAsia="宋体"/>
          <w:sz w:val="32"/>
        </w:rPr>
      </w:r>
      <w:r/>
    </w:p>
    <w:p>
      <w:pPr>
        <w:pStyle w:val="649"/>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9"/>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9"/>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49"/>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9"/>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9"/>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49"/>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49"/>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649"/>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9"/>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9"/>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9"/>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9"/>
              <w:spacing w:line="360" w:lineRule="auto"/>
              <w:rPr>
                <w:rFonts w:ascii="宋体" w:hAnsi="宋体"/>
                <w:szCs w:val="21"/>
              </w:rPr>
            </w:pPr>
            <w:r>
              <w:rPr>
                <w:rFonts w:ascii="宋体" w:hAnsi="宋体"/>
                <w:szCs w:val="21"/>
              </w:rPr>
            </w:r>
            <w:r/>
          </w:p>
        </w:tc>
      </w:tr>
    </w:tbl>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contextualSpacing/>
        <w:jc w:val="center"/>
        <w:spacing w:line="360" w:lineRule="auto"/>
        <w:rPr>
          <w:rFonts w:ascii="宋体" w:hAnsi="宋体"/>
          <w:b/>
          <w:bCs/>
          <w:sz w:val="32"/>
          <w:szCs w:val="32"/>
        </w:rPr>
      </w:pPr>
      <w:r>
        <w:rPr>
          <w:rFonts w:ascii="宋体" w:hAnsi="宋体"/>
          <w:b/>
          <w:bCs/>
          <w:sz w:val="32"/>
          <w:szCs w:val="32"/>
        </w:rPr>
      </w:r>
      <w:r/>
    </w:p>
    <w:p>
      <w:pPr>
        <w:pStyle w:val="649"/>
        <w:spacing w:line="360" w:lineRule="auto"/>
      </w:p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shd w:val="nil"/>
        <w:rPr>
          <w:b/>
          <w:bCs/>
        </w:rPr>
      </w:pPr>
      <w:r>
        <w:rPr>
          <w:rFonts w:hint="eastAsia"/>
          <w:b/>
          <w:bCs/>
          <w:highlight w:val="none"/>
        </w:rPr>
        <w:br w:type="page" w:clear="all"/>
      </w:r>
      <w:r>
        <w:rPr>
          <w:rFonts w:hint="eastAsia"/>
          <w:b/>
          <w:bCs/>
          <w:highlight w:val="none"/>
        </w:rPr>
      </w:r>
    </w:p>
    <w:p>
      <w:pPr>
        <w:pStyle w:val="649"/>
        <w:jc w:val="center"/>
        <w:spacing w:before="312" w:after="312" w:line="360" w:lineRule="auto"/>
        <w:rPr>
          <w:rFonts w:hint="eastAsia"/>
          <w:b/>
          <w:bCs/>
          <w:highlight w:val="none"/>
        </w:rPr>
      </w:pPr>
      <w:r>
        <w:rPr>
          <w:rFonts w:hint="eastAsia"/>
          <w:b/>
          <w:bCs/>
        </w:rPr>
        <w:t xml:space="preserve">中小企业声明函（货物）</w:t>
      </w:r>
      <w:r>
        <w:rPr>
          <w:b/>
          <w:bCs/>
        </w:rPr>
      </w:r>
      <w:r/>
    </w:p>
    <w:p>
      <w:pPr>
        <w:pStyle w:val="649"/>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649"/>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w:instrText>
      </w:r>
      <w:r>
        <w:instrText xml:space="preserve">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649"/>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49"/>
        <w:ind w:firstLine="420"/>
        <w:jc w:val="left"/>
        <w:spacing w:line="312" w:lineRule="auto"/>
      </w:pPr>
      <w:r>
        <w:rPr>
          <w:rFonts w:hint="eastAsia"/>
        </w:rPr>
        <w:t xml:space="preserve">……</w:t>
      </w:r>
      <w:r/>
    </w:p>
    <w:p>
      <w:pPr>
        <w:pStyle w:val="649"/>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649"/>
        <w:ind w:firstLine="420"/>
        <w:jc w:val="left"/>
        <w:spacing w:line="312" w:lineRule="auto"/>
      </w:pPr>
      <w:r>
        <w:rPr>
          <w:rFonts w:hint="eastAsia"/>
        </w:rPr>
        <w:t xml:space="preserve">本企业对上述声明内容的真实性负责。如有虚假，将依法承担相应责任。</w:t>
      </w:r>
      <w:r/>
    </w:p>
    <w:p>
      <w:pPr>
        <w:pStyle w:val="649"/>
        <w:ind w:firstLine="420"/>
        <w:jc w:val="left"/>
        <w:spacing w:line="312" w:lineRule="auto"/>
      </w:pPr>
      <w:r/>
      <w:r/>
    </w:p>
    <w:p>
      <w:pPr>
        <w:pStyle w:val="649"/>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649"/>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649"/>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649"/>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649"/>
        <w:ind w:firstLine="420"/>
        <w:jc w:val="left"/>
        <w:spacing w:line="312" w:lineRule="auto"/>
      </w:pPr>
      <w:r>
        <w:rPr>
          <w:rFonts w:hint="eastAsia"/>
        </w:rPr>
        <w:t xml:space="preserve">5</w:t>
      </w:r>
      <w:r>
        <w:t xml:space="preserve">、声明函应涵盖本项目(分包)所有货物，否则价格不作扣除。</w:t>
      </w:r>
      <w:r/>
    </w:p>
    <w:p>
      <w:pPr>
        <w:pStyle w:val="649"/>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w:t>
      </w:r>
      <w:r>
        <w:rPr>
          <w:rFonts w:hint="eastAsia" w:ascii="宋体" w:hAnsi="宋体"/>
          <w:szCs w:val="21"/>
        </w:rPr>
        <w:t xml:space="preserve">控股股东为大企业的情形，不得存在与大企业的负责人为同一人的情形。</w:t>
      </w:r>
      <w:r>
        <w:rPr>
          <w:rFonts w:ascii="宋体" w:hAnsi="宋体"/>
          <w:szCs w:val="21"/>
        </w:rPr>
      </w:r>
      <w:r/>
    </w:p>
    <w:p>
      <w:pPr>
        <w:pStyle w:val="649"/>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649"/>
        <w:ind w:firstLine="5250"/>
        <w:spacing w:line="312" w:lineRule="auto"/>
      </w:pPr>
      <w:r>
        <w:rPr>
          <w:rFonts w:hint="eastAsia"/>
        </w:rPr>
        <w:t xml:space="preserve">企业名称（盖章）：</w:t>
      </w:r>
      <w:r/>
    </w:p>
    <w:p>
      <w:pPr>
        <w:pStyle w:val="649"/>
        <w:jc w:val="center"/>
        <w:spacing w:line="312" w:lineRule="auto"/>
      </w:pPr>
      <w:r>
        <w:rPr>
          <w:rFonts w:hint="eastAsia"/>
        </w:rPr>
        <w:t xml:space="preserve">                             日 期：</w:t>
      </w:r>
      <w:r/>
    </w:p>
    <w:p>
      <w:pPr>
        <w:pStyle w:val="649"/>
        <w:jc w:val="center"/>
        <w:spacing w:line="360" w:lineRule="auto"/>
        <w:rPr>
          <w:rStyle w:val="670"/>
          <w:rFonts w:ascii="宋体" w:hAnsi="宋体" w:cs="仿宋"/>
          <w:szCs w:val="21"/>
        </w:rPr>
      </w:pPr>
      <w:r>
        <w:rPr>
          <w:rStyle w:val="670"/>
          <w:rFonts w:hint="eastAsia" w:ascii="宋体" w:hAnsi="宋体" w:cs="仿宋"/>
          <w:szCs w:val="21"/>
        </w:rPr>
        <w:br w:type="page" w:clear="all"/>
        <w:t xml:space="preserve">中小微企业划型标准</w:t>
      </w:r>
      <w:r>
        <w:rPr>
          <w:rStyle w:val="670"/>
          <w:rFonts w:ascii="宋体" w:hAnsi="宋体" w:cs="仿宋"/>
          <w:szCs w:val="21"/>
        </w:rPr>
      </w:r>
      <w:r/>
    </w:p>
    <w:p>
      <w:pPr>
        <w:pStyle w:val="666"/>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670"/>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9"/>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100</w:t>
            </w:r>
            <w:r>
              <w:rPr>
                <w:rStyle w:val="670"/>
                <w:rFonts w:hint="eastAsia" w:ascii="宋体" w:hAnsi="宋体" w:cs="仿宋"/>
                <w:sz w:val="21"/>
                <w:szCs w:val="21"/>
              </w:rPr>
              <w:t xml:space="preserve">≤X＜300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6"/>
              <w:jc w:val="center"/>
              <w:widowControl/>
              <w:rPr>
                <w:rFonts w:ascii="宋体" w:hAnsi="宋体"/>
                <w:sz w:val="21"/>
                <w:szCs w:val="21"/>
              </w:rPr>
            </w:pPr>
            <w:r>
              <w:rPr>
                <w:rStyle w:val="670"/>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6"/>
              <w:widowControl/>
              <w:rPr>
                <w:rFonts w:ascii="宋体" w:hAnsi="宋体"/>
                <w:sz w:val="21"/>
                <w:szCs w:val="21"/>
              </w:rPr>
            </w:pPr>
            <w:r>
              <w:rPr>
                <w:rStyle w:val="670"/>
                <w:rFonts w:hint="eastAsia" w:ascii="宋体" w:hAnsi="宋体" w:cs="仿宋"/>
                <w:sz w:val="21"/>
                <w:szCs w:val="21"/>
              </w:rPr>
              <w:t xml:space="preserve">X＜10</w:t>
            </w:r>
            <w:r>
              <w:rPr>
                <w:rFonts w:ascii="宋体" w:hAnsi="宋体"/>
                <w:sz w:val="21"/>
                <w:szCs w:val="21"/>
              </w:rPr>
            </w:r>
            <w:r/>
          </w:p>
        </w:tc>
      </w:tr>
    </w:tbl>
    <w:p>
      <w:pPr>
        <w:pStyle w:val="666"/>
        <w:ind w:firstLine="810"/>
        <w:spacing w:before="300" w:after="452" w:line="360" w:lineRule="auto"/>
        <w:widowControl/>
        <w:rPr>
          <w:rStyle w:val="670"/>
          <w:rFonts w:ascii="宋体" w:hAnsi="宋体" w:cs="仿宋"/>
          <w:sz w:val="21"/>
          <w:szCs w:val="21"/>
        </w:rPr>
      </w:pPr>
      <w:r>
        <w:rPr>
          <w:rStyle w:val="670"/>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70"/>
          <w:rFonts w:ascii="宋体" w:hAnsi="宋体" w:cs="仿宋"/>
          <w:sz w:val="21"/>
          <w:szCs w:val="21"/>
        </w:rPr>
      </w:r>
      <w:r/>
    </w:p>
    <w:p>
      <w:pPr>
        <w:pStyle w:val="652"/>
        <w:jc w:val="center"/>
        <w:spacing w:line="360" w:lineRule="auto"/>
        <w:rPr>
          <w:rFonts w:ascii="宋体" w:hAnsi="宋体"/>
        </w:rPr>
      </w:pPr>
      <w:r>
        <w:rPr>
          <w:rStyle w:val="670"/>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49"/>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49"/>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49"/>
        <w:ind w:firstLine="420"/>
        <w:spacing w:line="360" w:lineRule="auto"/>
        <w:rPr>
          <w:rFonts w:ascii="宋体" w:hAnsi="宋体"/>
          <w:szCs w:val="21"/>
        </w:rPr>
      </w:pPr>
      <w:r>
        <w:rPr>
          <w:rFonts w:ascii="宋体" w:hAnsi="宋体"/>
          <w:szCs w:val="21"/>
        </w:rPr>
      </w:r>
      <w:r/>
    </w:p>
    <w:p>
      <w:pPr>
        <w:pStyle w:val="649"/>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649"/>
        <w:ind w:firstLine="444"/>
        <w:spacing w:line="360" w:lineRule="auto"/>
        <w:rPr>
          <w:rFonts w:ascii="仿宋_GB2312" w:eastAsia="仿宋_GB2312"/>
          <w:spacing w:val="6"/>
          <w:szCs w:val="21"/>
        </w:rPr>
      </w:pPr>
      <w:r>
        <w:rPr>
          <w:rFonts w:ascii="仿宋_GB2312" w:eastAsia="仿宋_GB2312"/>
          <w:spacing w:val="6"/>
          <w:szCs w:val="21"/>
        </w:rPr>
      </w:r>
      <w:r/>
    </w:p>
    <w:p>
      <w:pPr>
        <w:pStyle w:val="649"/>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          投标人全称（盖章）：</w:t>
      </w:r>
      <w:r>
        <w:rPr>
          <w:rFonts w:ascii="宋体" w:hAnsi="宋体"/>
          <w:szCs w:val="21"/>
        </w:rPr>
      </w:r>
      <w:r/>
    </w:p>
    <w:p>
      <w:pPr>
        <w:pStyle w:val="649"/>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center"/>
        <w:spacing w:line="360" w:lineRule="auto"/>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ascii="宋体" w:hAnsi="宋体" w:cs="Arial"/>
          <w:b/>
          <w:bCs/>
        </w:rPr>
      </w:r>
      <w:r/>
    </w:p>
    <w:p>
      <w:pPr>
        <w:pStyle w:val="649"/>
        <w:jc w:val="center"/>
        <w:spacing w:line="360" w:lineRule="auto"/>
        <w:rPr>
          <w:rFonts w:hint="eastAsia" w:ascii="宋体" w:hAnsi="宋体" w:cs="方正魏碑_GBK"/>
          <w:szCs w:val="21"/>
        </w:rPr>
      </w:pPr>
      <w:r>
        <w:rPr>
          <w:rFonts w:hint="eastAsia" w:ascii="宋体" w:hAnsi="宋体"/>
          <w:b/>
          <w:sz w:val="32"/>
          <w:szCs w:val="32"/>
        </w:rPr>
        <w:br w:type="page" w:clear="all"/>
      </w:r>
      <w:r>
        <w:rPr>
          <w:rFonts w:hint="eastAsia" w:ascii="宋体" w:hAnsi="宋体" w:cs="方正魏碑_GBK"/>
          <w:b/>
          <w:szCs w:val="21"/>
        </w:rPr>
        <w:t xml:space="preserve">关于符合本国产品标准的声明函（采购包号：**）</w:t>
      </w:r>
      <w:r>
        <w:rPr>
          <w:rFonts w:hint="eastAsia" w:ascii="宋体" w:hAnsi="宋体" w:cs="方正魏碑_GBK"/>
          <w:szCs w:val="21"/>
        </w:rPr>
      </w:r>
      <w:r/>
    </w:p>
    <w:p>
      <w:pPr>
        <w:pStyle w:val="666"/>
        <w:ind w:firstLine="420"/>
        <w:spacing w:line="360" w:lineRule="auto"/>
        <w:rPr>
          <w:rFonts w:ascii="宋体" w:hAnsi="宋体" w:cs="方正魏碑_GBK"/>
          <w:sz w:val="21"/>
          <w:szCs w:val="21"/>
        </w:rPr>
      </w:pPr>
      <w:r>
        <w:rPr>
          <w:rFonts w:ascii="宋体" w:hAnsi="宋体" w:cs="方正魏碑_GBK"/>
          <w:sz w:val="21"/>
          <w:szCs w:val="21"/>
        </w:rPr>
      </w:r>
      <w:r/>
    </w:p>
    <w:p>
      <w:pPr>
        <w:pStyle w:val="649"/>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9"/>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649"/>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649"/>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649"/>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rPr>
      </w:r>
      <w:r/>
    </w:p>
    <w:p>
      <w:pPr>
        <w:pStyle w:val="649"/>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投标人名称（盖章）：</w:t>
      </w:r>
      <w:r/>
    </w:p>
    <w:p>
      <w:pPr>
        <w:pStyle w:val="649"/>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w:t>
      </w:r>
      <w:r>
        <w:rPr>
          <w:rFonts w:hint="eastAsia" w:ascii="宋体" w:hAnsi="宋体"/>
          <w:szCs w:val="21"/>
        </w:rPr>
        <w:t xml:space="preserve">           日  期：</w:t>
      </w:r>
      <w:r/>
    </w:p>
    <w:p>
      <w:pPr>
        <w:pStyle w:val="649"/>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649"/>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649"/>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649"/>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649"/>
        <w:jc w:val="center"/>
        <w:rPr>
          <w:rFonts w:ascii="黑体" w:hAnsi="黑体" w:eastAsia="黑体"/>
          <w:b/>
          <w:sz w:val="32"/>
          <w:szCs w:val="32"/>
        </w:rPr>
      </w:pPr>
      <w:r>
        <w:rPr>
          <w:rFonts w:ascii="黑体" w:hAnsi="黑体" w:eastAsia="黑体"/>
          <w:b/>
          <w:sz w:val="32"/>
          <w:szCs w:val="32"/>
        </w:rPr>
      </w:r>
      <w:r/>
    </w:p>
    <w:p>
      <w:pPr>
        <w:pStyle w:val="649"/>
        <w:jc w:val="center"/>
        <w:rPr>
          <w:rFonts w:ascii="黑体" w:hAnsi="黑体" w:eastAsia="黑体"/>
          <w:b/>
          <w:sz w:val="32"/>
          <w:szCs w:val="32"/>
        </w:rPr>
      </w:pPr>
      <w:r>
        <w:rPr>
          <w:rFonts w:ascii="黑体" w:hAnsi="黑体" w:eastAsia="黑体"/>
          <w:b/>
          <w:sz w:val="32"/>
          <w:szCs w:val="32"/>
        </w:rPr>
      </w:r>
      <w:r/>
    </w:p>
    <w:p>
      <w:pPr>
        <w:pStyle w:val="649"/>
        <w:jc w:val="center"/>
        <w:rPr>
          <w:rFonts w:ascii="黑体" w:hAnsi="黑体" w:eastAsia="黑体"/>
          <w:b/>
          <w:sz w:val="32"/>
          <w:szCs w:val="32"/>
        </w:rPr>
      </w:pPr>
      <w:r>
        <w:rPr>
          <w:rFonts w:ascii="黑体" w:hAnsi="黑体" w:eastAsia="黑体"/>
          <w:b/>
          <w:sz w:val="32"/>
          <w:szCs w:val="32"/>
        </w:rPr>
      </w:r>
      <w:r/>
    </w:p>
    <w:p>
      <w:pPr>
        <w:pStyle w:val="649"/>
        <w:jc w:val="center"/>
        <w:spacing w:line="360" w:lineRule="auto"/>
        <w:rPr>
          <w:rFonts w:ascii="宋体" w:hAnsi="宋体" w:cs="Arial"/>
          <w:b/>
          <w:bCs/>
          <w:sz w:val="32"/>
          <w:szCs w:val="44"/>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cs="Arial"/>
          <w:b/>
          <w:bCs/>
          <w:sz w:val="32"/>
          <w:szCs w:val="44"/>
        </w:rPr>
      </w:r>
      <w:r/>
    </w:p>
    <w:p>
      <w:pPr>
        <w:pStyle w:val="649"/>
        <w:jc w:val="center"/>
        <w:spacing w:line="360" w:lineRule="auto"/>
        <w:rPr>
          <w:rFonts w:ascii="宋体" w:hAnsi="宋体"/>
          <w:sz w:val="32"/>
        </w:rPr>
      </w:pPr>
      <w:r>
        <w:rPr>
          <w:rFonts w:hint="eastAsia" w:ascii="宋体" w:hAnsi="宋体" w:cs="Arial"/>
          <w:b/>
          <w:bCs/>
          <w:sz w:val="32"/>
          <w:szCs w:val="44"/>
        </w:rPr>
        <w:t xml:space="preserve">4.1设备</w:t>
      </w:r>
      <w:r>
        <w:rPr>
          <w:rFonts w:hint="eastAsia" w:ascii="宋体" w:hAnsi="宋体" w:cs="Arial"/>
          <w:b/>
          <w:bCs/>
          <w:sz w:val="32"/>
          <w:szCs w:val="44"/>
        </w:rPr>
        <w:t xml:space="preserve">投标总价</w:t>
      </w:r>
      <w:r>
        <w:rPr>
          <w:rFonts w:ascii="宋体" w:hAnsi="宋体"/>
          <w:sz w:val="32"/>
        </w:rPr>
      </w:r>
      <w:r/>
    </w:p>
    <w:p>
      <w:pPr>
        <w:pStyle w:val="649"/>
        <w:ind w:firstLine="480"/>
        <w:spacing w:line="360" w:lineRule="auto"/>
        <w:rPr>
          <w:szCs w:val="21"/>
        </w:rPr>
      </w:pPr>
      <w:r>
        <w:rPr>
          <w:rFonts w:hint="eastAsia" w:ascii="宋体" w:hAnsi="宋体"/>
          <w:szCs w:val="21"/>
        </w:rPr>
        <w:t xml:space="preserve">项目名称：</w:t>
      </w:r>
      <w:r>
        <w:rPr>
          <w:szCs w:val="21"/>
        </w:rPr>
      </w:r>
      <w:r/>
    </w:p>
    <w:p>
      <w:pPr>
        <w:pStyle w:val="649"/>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9"/>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9"/>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6"/>
              <w:spacing w:line="360" w:lineRule="auto"/>
              <w:rPr>
                <w:rFonts w:ascii="宋体" w:hAnsi="宋体" w:eastAsia="宋体" w:cs="宋体"/>
                <w:sz w:val="21"/>
                <w:szCs w:val="21"/>
              </w:rPr>
            </w:pPr>
            <w:r>
              <w:rPr>
                <w:rFonts w:hint="eastAsia" w:ascii="宋体" w:hAnsi="宋体" w:eastAsia="宋体" w:cs="宋体"/>
                <w:sz w:val="21"/>
                <w:szCs w:val="21"/>
              </w:rPr>
              <w:t xml:space="preserve">  投标</w:t>
            </w:r>
            <w:r>
              <w:rPr>
                <w:rFonts w:hint="eastAsia" w:ascii="宋体" w:hAnsi="宋体" w:eastAsia="宋体" w:cs="宋体"/>
                <w:sz w:val="21"/>
                <w:szCs w:val="21"/>
              </w:rPr>
              <w:t xml:space="preserve">货物及服务名称</w:t>
            </w:r>
            <w:r>
              <w:rPr>
                <w:rFonts w:ascii="宋体" w:hAnsi="宋体" w:eastAsia="宋体" w:cs="宋体"/>
                <w:sz w:val="21"/>
                <w:szCs w:val="21"/>
              </w:rPr>
            </w:r>
            <w:r/>
          </w:p>
        </w:tc>
        <w:tc>
          <w:tcPr>
            <w:tcW w:w="6405" w:type="dxa"/>
            <w:vAlign w:val="center"/>
            <w:textDirection w:val="lrTb"/>
            <w:noWrap w:val="false"/>
          </w:tcPr>
          <w:p>
            <w:pPr>
              <w:pStyle w:val="649"/>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hint="eastAsia" w:ascii="宋体" w:hAnsi="宋体"/>
                <w:szCs w:val="21"/>
              </w:rPr>
              <w:t xml:space="preserve">（</w:t>
            </w:r>
            <w:r>
              <w:rPr>
                <w:rFonts w:hint="eastAsia" w:ascii="宋体" w:hAnsi="宋体"/>
                <w:szCs w:val="21"/>
              </w:rPr>
              <w:t xml:space="preserve">设备</w:t>
            </w:r>
            <w:r>
              <w:rPr>
                <w:rFonts w:hint="eastAsia" w:ascii="宋体" w:hAnsi="宋体"/>
                <w:szCs w:val="21"/>
              </w:rPr>
              <w:t xml:space="preserve">）</w:t>
            </w:r>
            <w:r>
              <w:rPr>
                <w:rFonts w:ascii="宋体" w:hAnsi="宋体"/>
                <w:szCs w:val="21"/>
              </w:rPr>
            </w:r>
            <w:r/>
          </w:p>
        </w:tc>
      </w:tr>
      <w:tr>
        <w:trPr>
          <w:cantSplit/>
          <w:trHeight w:val="1697"/>
        </w:trPr>
        <w:tc>
          <w:tcPr>
            <w:tcW w:w="2481" w:type="dxa"/>
            <w:vAlign w:val="center"/>
            <w:textDirection w:val="lrTb"/>
            <w:noWrap w:val="false"/>
          </w:tcPr>
          <w:p>
            <w:pPr>
              <w:pStyle w:val="656"/>
              <w:jc w:val="center"/>
              <w:spacing w:line="360" w:lineRule="auto"/>
              <w:rPr>
                <w:rFonts w:ascii="宋体" w:hAnsi="宋体" w:eastAsia="宋体" w:cs="宋体"/>
                <w:sz w:val="21"/>
                <w:szCs w:val="21"/>
              </w:rPr>
            </w:pPr>
            <w:r>
              <w:rPr>
                <w:rFonts w:hint="eastAsia" w:ascii="宋体" w:hAnsi="宋体" w:eastAsia="宋体" w:cs="宋体"/>
                <w:sz w:val="21"/>
                <w:szCs w:val="21"/>
              </w:rPr>
              <w:t xml:space="preserve">检验科设备一批</w:t>
            </w:r>
            <w:r>
              <w:rPr>
                <w:rFonts w:ascii="宋体" w:hAnsi="宋体" w:eastAsia="宋体" w:cs="宋体"/>
                <w:sz w:val="21"/>
                <w:szCs w:val="21"/>
              </w:rPr>
            </w:r>
            <w:r/>
          </w:p>
        </w:tc>
        <w:tc>
          <w:tcPr>
            <w:tcW w:w="6405" w:type="dxa"/>
            <w:vAlign w:val="center"/>
            <w:textDirection w:val="lrTb"/>
            <w:noWrap w:val="false"/>
          </w:tcPr>
          <w:p>
            <w:pPr>
              <w:pStyle w:val="679"/>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9"/>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679"/>
              <w:ind w:firstLine="0"/>
              <w:spacing w:before="0" w:after="0"/>
              <w:rPr>
                <w:rFonts w:ascii="宋体" w:hAnsi="宋体" w:cs="宋体"/>
                <w:sz w:val="21"/>
                <w:szCs w:val="21"/>
              </w:rPr>
            </w:pPr>
            <w:r>
              <w:rPr>
                <w:rFonts w:ascii="宋体" w:hAnsi="宋体" w:cs="宋体"/>
                <w:sz w:val="21"/>
                <w:szCs w:val="21"/>
              </w:rPr>
            </w:r>
            <w:r/>
          </w:p>
        </w:tc>
      </w:tr>
    </w:tbl>
    <w:p>
      <w:pPr>
        <w:pStyle w:val="649"/>
        <w:spacing w:line="360" w:lineRule="auto"/>
        <w:rPr>
          <w:rFonts w:ascii="宋体" w:hAnsi="宋体"/>
          <w:szCs w:val="21"/>
        </w:rPr>
      </w:pPr>
      <w:r>
        <w:rPr>
          <w:rFonts w:ascii="宋体" w:hAnsi="宋体"/>
          <w:szCs w:val="21"/>
        </w:rPr>
      </w:r>
      <w:r/>
    </w:p>
    <w:p>
      <w:pPr>
        <w:pStyle w:val="649"/>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49"/>
        <w:jc w:val="center"/>
        <w:spacing w:line="360" w:lineRule="auto"/>
        <w:rPr>
          <w:rFonts w:hint="eastAsia"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4.2</w:t>
      </w:r>
      <w:r>
        <w:rPr>
          <w:rFonts w:hint="eastAsia" w:ascii="宋体" w:hAnsi="宋体" w:cs="Arial"/>
          <w:b/>
          <w:bCs/>
          <w:sz w:val="32"/>
          <w:szCs w:val="44"/>
        </w:rPr>
        <w:t xml:space="preserve">试剂成本占比</w:t>
      </w:r>
      <w:r>
        <w:rPr>
          <w:rFonts w:hint="eastAsia" w:ascii="宋体" w:hAnsi="宋体"/>
          <w:sz w:val="32"/>
        </w:rPr>
      </w:r>
      <w:r/>
    </w:p>
    <w:p>
      <w:pPr>
        <w:pStyle w:val="649"/>
        <w:ind w:firstLine="480"/>
        <w:spacing w:line="360" w:lineRule="auto"/>
        <w:rPr>
          <w:szCs w:val="21"/>
        </w:rPr>
      </w:pPr>
      <w:r>
        <w:rPr>
          <w:rFonts w:hint="eastAsia" w:ascii="宋体" w:hAnsi="宋体"/>
          <w:szCs w:val="21"/>
        </w:rPr>
        <w:t xml:space="preserve">项目名称：</w:t>
      </w:r>
      <w:r>
        <w:rPr>
          <w:szCs w:val="21"/>
        </w:rPr>
      </w:r>
      <w:r/>
    </w:p>
    <w:p>
      <w:pPr>
        <w:pStyle w:val="649"/>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9"/>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9"/>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010" w:type="dxa"/>
        <w:tblInd w:w="38"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56"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内容</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15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报价</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trHeight w:val="1167"/>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56" w:type="dxa"/>
            <w:vAlign w:val="center"/>
            <w:textDirection w:val="lrTb"/>
            <w:noWrap w:val="false"/>
          </w:tcPr>
          <w:p>
            <w:pPr>
              <w:pStyle w:val="649"/>
              <w:jc w:val="center"/>
              <w:rPr>
                <w:rFonts w:hint="eastAsia" w:ascii="宋体" w:hAnsi="宋体"/>
                <w:sz w:val="24"/>
                <w:szCs w:val="24"/>
              </w:rPr>
            </w:pPr>
            <w:r>
              <w:rPr>
                <w:rFonts w:hint="eastAsia" w:ascii="宋体" w:hAnsi="宋体" w:cs="宋体"/>
                <w:sz w:val="24"/>
                <w:szCs w:val="24"/>
              </w:rPr>
              <w:t xml:space="preserve">生化试剂成本占比</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15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r>
            <w:r/>
          </w:p>
        </w:tc>
      </w:tr>
      <w:tr>
        <w:trPr>
          <w:trHeight w:val="1167"/>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56" w:type="dxa"/>
            <w:vAlign w:val="center"/>
            <w:textDirection w:val="lrTb"/>
            <w:noWrap w:val="false"/>
          </w:tcPr>
          <w:p>
            <w:pPr>
              <w:pStyle w:val="649"/>
              <w:jc w:val="center"/>
              <w:rPr>
                <w:rFonts w:hint="eastAsia" w:ascii="宋体" w:hAnsi="宋体"/>
                <w:sz w:val="24"/>
                <w:szCs w:val="24"/>
              </w:rPr>
            </w:pPr>
            <w:r>
              <w:rPr>
                <w:rFonts w:hint="eastAsia" w:ascii="宋体" w:hAnsi="宋体" w:cs="宋体"/>
                <w:sz w:val="24"/>
                <w:szCs w:val="24"/>
              </w:rPr>
              <w:t xml:space="preserve">免疫试剂成本占比</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15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649"/>
              <w:jc w:val="center"/>
              <w:rPr>
                <w:rFonts w:hint="eastAsia" w:ascii="宋体" w:hAnsi="宋体"/>
                <w:sz w:val="24"/>
                <w:szCs w:val="24"/>
              </w:rPr>
            </w:pPr>
            <w:r>
              <w:rPr>
                <w:rFonts w:hint="eastAsia" w:ascii="宋体" w:hAnsi="宋体"/>
                <w:sz w:val="24"/>
                <w:szCs w:val="24"/>
              </w:rPr>
            </w:r>
            <w:r/>
          </w:p>
        </w:tc>
      </w:tr>
      <w:tr>
        <w:trPr>
          <w:trHeight w:val="1428" w:hRule="exact"/>
        </w:trPr>
        <w:tc>
          <w:tcPr>
            <w:gridSpan w:val="4"/>
            <w:tcBorders>
              <w:top w:val="single" w:color="000000" w:sz="6" w:space="0"/>
              <w:left w:val="single" w:color="000000" w:sz="6" w:space="0"/>
              <w:bottom w:val="single" w:color="000000" w:sz="4" w:space="0"/>
              <w:right w:val="single" w:color="000000" w:sz="6" w:space="0"/>
            </w:tcBorders>
            <w:tcW w:w="8010" w:type="dxa"/>
            <w:vAlign w:val="center"/>
            <w:textDirection w:val="lrTb"/>
            <w:noWrap w:val="false"/>
          </w:tcPr>
          <w:p>
            <w:pPr>
              <w:pStyle w:val="649"/>
              <w:rPr>
                <w:rFonts w:hint="eastAsia" w:ascii="宋体" w:hAnsi="宋体"/>
                <w:sz w:val="24"/>
                <w:szCs w:val="24"/>
              </w:rPr>
            </w:pPr>
            <w:r>
              <w:rPr>
                <w:rFonts w:hint="eastAsia" w:ascii="宋体" w:hAnsi="宋体" w:cs="宋体"/>
                <w:sz w:val="24"/>
                <w:szCs w:val="24"/>
              </w:rPr>
              <w:t xml:space="preserve">生化试剂成本占比</w:t>
            </w:r>
            <w:r>
              <w:rPr>
                <w:rFonts w:hint="eastAsia" w:ascii="宋体" w:hAnsi="宋体"/>
                <w:sz w:val="24"/>
                <w:szCs w:val="24"/>
              </w:rPr>
              <w:t xml:space="preserve">大写（百分之）</w:t>
            </w:r>
            <w:r>
              <w:rPr>
                <w:rFonts w:hint="eastAsia" w:ascii="宋体" w:hAnsi="宋体"/>
                <w:sz w:val="24"/>
                <w:szCs w:val="24"/>
              </w:rPr>
              <w:t xml:space="preserve">：</w:t>
            </w:r>
            <w:r>
              <w:rPr>
                <w:rFonts w:hint="eastAsia" w:ascii="宋体" w:hAnsi="宋体"/>
                <w:sz w:val="24"/>
                <w:szCs w:val="24"/>
              </w:rPr>
            </w:r>
            <w:r/>
          </w:p>
          <w:p>
            <w:pPr>
              <w:pStyle w:val="649"/>
              <w:rPr>
                <w:rFonts w:hint="eastAsia" w:ascii="宋体" w:hAnsi="宋体"/>
                <w:sz w:val="24"/>
                <w:szCs w:val="24"/>
              </w:rPr>
            </w:pPr>
            <w:r>
              <w:rPr>
                <w:rFonts w:hint="eastAsia" w:ascii="宋体" w:hAnsi="宋体" w:cs="宋体"/>
                <w:sz w:val="24"/>
                <w:szCs w:val="24"/>
              </w:rPr>
              <w:t xml:space="preserve">免疫试剂成本占比</w:t>
            </w:r>
            <w:r>
              <w:rPr>
                <w:rFonts w:hint="eastAsia" w:ascii="宋体" w:hAnsi="宋体"/>
                <w:sz w:val="24"/>
                <w:szCs w:val="24"/>
              </w:rPr>
              <w:t xml:space="preserve">大写（百分之）</w:t>
            </w:r>
            <w:r>
              <w:rPr>
                <w:rFonts w:hint="eastAsia" w:ascii="宋体" w:hAnsi="宋体"/>
                <w:sz w:val="24"/>
                <w:szCs w:val="24"/>
              </w:rPr>
              <w:t xml:space="preserve">：</w:t>
            </w:r>
            <w:r>
              <w:rPr>
                <w:rFonts w:hint="eastAsia" w:ascii="宋体" w:hAnsi="宋体"/>
                <w:sz w:val="24"/>
                <w:szCs w:val="24"/>
              </w:rPr>
            </w:r>
            <w:r/>
          </w:p>
        </w:tc>
      </w:tr>
      <w:tr>
        <w:trPr>
          <w:trHeight w:val="610" w:hRule="exact"/>
        </w:trPr>
        <w:tc>
          <w:tcPr>
            <w:gridSpan w:val="4"/>
            <w:tcBorders>
              <w:top w:val="single" w:color="000000" w:sz="4" w:space="0"/>
              <w:left w:val="single" w:color="000000" w:sz="6" w:space="0"/>
              <w:bottom w:val="single" w:color="000000" w:sz="6" w:space="0"/>
              <w:right w:val="single" w:color="000000" w:sz="6" w:space="0"/>
            </w:tcBorders>
            <w:tcW w:w="8010" w:type="dxa"/>
            <w:vAlign w:val="center"/>
            <w:textDirection w:val="lrTb"/>
            <w:noWrap w:val="false"/>
          </w:tcPr>
          <w:p>
            <w:pPr>
              <w:pStyle w:val="649"/>
              <w:rPr>
                <w:rFonts w:hint="eastAsia" w:ascii="宋体" w:hAnsi="宋体"/>
                <w:sz w:val="24"/>
                <w:szCs w:val="24"/>
              </w:rPr>
            </w:pPr>
            <w:r>
              <w:rPr>
                <w:rFonts w:hint="eastAsia" w:ascii="宋体" w:hAnsi="宋体"/>
                <w:sz w:val="24"/>
                <w:szCs w:val="24"/>
              </w:rPr>
              <w:t xml:space="preserve">优惠条件：（如果有的话）</w:t>
            </w:r>
            <w:r>
              <w:rPr>
                <w:rFonts w:hint="eastAsia" w:ascii="宋体" w:hAnsi="宋体"/>
                <w:sz w:val="24"/>
                <w:szCs w:val="24"/>
              </w:rPr>
            </w:r>
            <w:r/>
          </w:p>
        </w:tc>
      </w:tr>
    </w:tbl>
    <w:p>
      <w:pPr>
        <w:pStyle w:val="649"/>
        <w:spacing w:line="360" w:lineRule="auto"/>
        <w:rPr>
          <w:rFonts w:ascii="宋体" w:hAnsi="宋体"/>
          <w:szCs w:val="21"/>
        </w:rPr>
      </w:pPr>
      <w:r>
        <w:rPr>
          <w:rFonts w:ascii="宋体" w:hAnsi="宋体"/>
          <w:szCs w:val="21"/>
        </w:rPr>
      </w:r>
      <w:r/>
    </w:p>
    <w:p>
      <w:pPr>
        <w:pStyle w:val="649"/>
        <w:ind w:right="342" w:firstLine="3780"/>
        <w:jc w:val="right"/>
        <w:spacing w:line="500" w:lineRule="exact"/>
        <w:rPr>
          <w:rFonts w:ascii="宋体" w:hAnsi="Times New Roman"/>
          <w:sz w:val="24"/>
          <w:szCs w:val="24"/>
        </w:rPr>
      </w:pPr>
      <w:r>
        <w:rPr>
          <w:rFonts w:hint="eastAsia" w:ascii="宋体" w:hAnsi="宋体"/>
          <w:szCs w:val="21"/>
        </w:rPr>
        <w:t xml:space="preserve">                                            </w:t>
      </w:r>
      <w:r>
        <w:rPr>
          <w:rFonts w:hint="eastAsia" w:ascii="宋体" w:hAnsi="Times New Roman"/>
          <w:sz w:val="24"/>
          <w:szCs w:val="24"/>
        </w:rPr>
        <w:t xml:space="preserve">投标人名称（盖章）：</w:t>
      </w:r>
      <w:r>
        <w:rPr>
          <w:rFonts w:ascii="宋体" w:hAnsi="Times New Roman"/>
          <w:sz w:val="24"/>
          <w:szCs w:val="24"/>
        </w:rPr>
      </w:r>
      <w:r/>
    </w:p>
    <w:p>
      <w:pPr>
        <w:pStyle w:val="649"/>
        <w:ind w:firstLine="480"/>
        <w:jc w:val="right"/>
        <w:spacing w:line="360" w:lineRule="auto"/>
        <w:rPr>
          <w:rFonts w:ascii="宋体" w:hAnsi="宋体"/>
          <w:szCs w:val="21"/>
        </w:rPr>
      </w:pPr>
      <w:r>
        <w:rPr>
          <w:rFonts w:ascii="宋体" w:hAnsi="宋体"/>
          <w:szCs w:val="21"/>
        </w:rPr>
      </w:r>
      <w:r/>
    </w:p>
    <w:p>
      <w:pPr>
        <w:pStyle w:val="649"/>
        <w:ind w:firstLine="480"/>
        <w:jc w:val="right"/>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58"/>
        <w:ind w:firstLine="640"/>
        <w:spacing w:line="360" w:lineRule="auto"/>
        <w:rPr>
          <w:rFonts w:ascii="宋体" w:hAnsi="宋体"/>
          <w:sz w:val="32"/>
          <w:szCs w:val="32"/>
        </w:rPr>
      </w:pPr>
      <w:r>
        <w:rPr>
          <w:rFonts w:ascii="宋体" w:hAnsi="宋体"/>
          <w:sz w:val="32"/>
          <w:szCs w:val="32"/>
        </w:rPr>
      </w:r>
      <w:r/>
    </w:p>
    <w:p>
      <w:pPr>
        <w:pStyle w:val="658"/>
        <w:ind w:firstLine="640"/>
        <w:spacing w:line="360" w:lineRule="auto"/>
        <w:rPr>
          <w:rFonts w:ascii="宋体" w:hAnsi="宋体"/>
          <w:sz w:val="32"/>
          <w:szCs w:val="32"/>
        </w:rPr>
      </w:pPr>
      <w:r>
        <w:rPr>
          <w:rFonts w:ascii="宋体" w:hAnsi="宋体"/>
          <w:sz w:val="32"/>
          <w:szCs w:val="32"/>
        </w:rPr>
      </w:r>
      <w:r/>
    </w:p>
    <w:p>
      <w:pPr>
        <w:pStyle w:val="649"/>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产品名称及</w:t>
            </w:r>
            <w:r>
              <w:rPr>
                <w:rFonts w:hint="eastAsia" w:ascii="宋体" w:hAnsi="宋体"/>
                <w:szCs w:val="21"/>
              </w:rPr>
              <w:t xml:space="preserve">品牌、</w:t>
            </w:r>
            <w:r>
              <w:rPr>
                <w:rFonts w:hint="eastAsia" w:ascii="宋体" w:hAnsi="宋体"/>
                <w:szCs w:val="21"/>
              </w:rPr>
              <w:t xml:space="preserve">规格、型号</w:t>
            </w:r>
            <w:r>
              <w:rPr>
                <w:rFonts w:ascii="宋体" w:hAnsi="宋体"/>
                <w:szCs w:val="21"/>
              </w:rPr>
            </w:r>
            <w:r/>
          </w:p>
        </w:tc>
        <w:tc>
          <w:tcPr>
            <w:tcW w:w="1383"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9"/>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9"/>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649"/>
              <w:spacing w:line="360" w:lineRule="auto"/>
              <w:rPr>
                <w:rFonts w:ascii="宋体" w:hAnsi="宋体"/>
                <w:szCs w:val="21"/>
              </w:rPr>
            </w:pPr>
            <w:r>
              <w:rPr>
                <w:rFonts w:hint="eastAsia" w:ascii="宋体" w:hAnsi="宋体"/>
                <w:szCs w:val="21"/>
              </w:rPr>
              <w:t xml:space="preserve"> </w:t>
            </w:r>
            <w:r>
              <w:rPr>
                <w:rFonts w:ascii="宋体" w:hAnsi="宋体"/>
                <w:szCs w:val="21"/>
              </w:rPr>
            </w:r>
            <w:r/>
          </w:p>
        </w:tc>
      </w:tr>
      <w:tr>
        <w:trPr>
          <w:cantSplit/>
          <w:trHeight w:val="1030"/>
        </w:trPr>
        <w:tc>
          <w:tcPr>
            <w:gridSpan w:val="6"/>
            <w:tcW w:w="8874" w:type="dxa"/>
            <w:vAlign w:val="center"/>
            <w:textDirection w:val="lrTb"/>
            <w:noWrap w:val="false"/>
          </w:tcPr>
          <w:p>
            <w:pPr>
              <w:pStyle w:val="649"/>
              <w:spacing w:line="360" w:lineRule="auto"/>
              <w:rPr>
                <w:rFonts w:hint="eastAsia" w:ascii="宋体" w:hAnsi="宋体"/>
                <w:szCs w:val="21"/>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p>
        </w:tc>
      </w:tr>
    </w:tbl>
    <w:p>
      <w:pPr>
        <w:pStyle w:val="649"/>
        <w:jc w:val="left"/>
        <w:spacing w:line="360" w:lineRule="auto"/>
        <w:widowControl/>
        <w:rPr>
          <w:rFonts w:ascii="宋体" w:hAnsi="宋体" w:cs="Arial"/>
          <w:b/>
          <w:bCs/>
        </w:rPr>
      </w:pPr>
      <w:r>
        <w:rPr>
          <w:rFonts w:ascii="宋体" w:hAnsi="宋体" w:cs="Arial"/>
          <w:b/>
          <w:bCs/>
        </w:rPr>
      </w:r>
      <w:r/>
    </w:p>
    <w:p>
      <w:pPr>
        <w:pStyle w:val="649"/>
        <w:jc w:val="left"/>
        <w:spacing w:line="360" w:lineRule="auto"/>
        <w:widowControl/>
        <w:rPr>
          <w:rFonts w:ascii="宋体" w:hAnsi="宋体" w:cs="Arial"/>
          <w:b/>
          <w:bCs/>
        </w:rPr>
      </w:pPr>
      <w:r>
        <w:rPr>
          <w:rFonts w:hint="eastAsia" w:ascii="宋体" w:hAnsi="宋体" w:cs="Arial"/>
          <w:b/>
          <w:bCs/>
        </w:rPr>
        <w:t xml:space="preserve">备注：</w:t>
      </w:r>
      <w:r>
        <w:rPr>
          <w:rFonts w:ascii="宋体" w:hAnsi="宋体" w:cs="Arial"/>
          <w:b/>
          <w:bCs/>
        </w:rPr>
      </w:r>
      <w:r/>
    </w:p>
    <w:p>
      <w:pPr>
        <w:pStyle w:val="649"/>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）及其他有关的为完成本项目发生的所有费用，招标文件中另有规定的除外。“合计”数额为各“分项总价”之和。</w:t>
      </w:r>
      <w:r/>
    </w:p>
    <w:p>
      <w:pPr>
        <w:pStyle w:val="649"/>
        <w:spacing w:line="288" w:lineRule="auto"/>
        <w:tabs>
          <w:tab w:val="left" w:pos="840" w:leader="none"/>
        </w:tabs>
        <w:rPr>
          <w:rFonts w:hint="eastAsia" w:ascii="宋体" w:hAnsi="宋体" w:cs="宋体"/>
          <w:bCs/>
          <w:szCs w:val="21"/>
        </w:rPr>
      </w:pPr>
      <w:r>
        <w:rPr>
          <w:rFonts w:hint="eastAsia" w:ascii="宋体" w:hAnsi="宋体" w:cs="宋体"/>
          <w:bCs/>
          <w:szCs w:val="21"/>
        </w:rPr>
        <w:t xml:space="preserve">2.“投标分项报价表”中“合计”数额应当与“开标一览表”中“投标总报价”数额一致。</w:t>
      </w:r>
      <w:r/>
    </w:p>
    <w:p>
      <w:pPr>
        <w:pStyle w:val="649"/>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49"/>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649"/>
        <w:spacing w:line="288" w:lineRule="auto"/>
        <w:tabs>
          <w:tab w:val="left" w:pos="840" w:leader="none"/>
        </w:tabs>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“分项报价表”中“合计”金额应当与“开标一览表”中“投标总价”金额一致。</w:t>
      </w:r>
      <w:r>
        <w:rPr>
          <w:rFonts w:hint="eastAsia" w:ascii="宋体" w:hAnsi="宋体" w:cs="宋体"/>
          <w:bCs/>
          <w:szCs w:val="21"/>
        </w:rPr>
      </w:r>
      <w:r/>
    </w:p>
    <w:p>
      <w:pPr>
        <w:pStyle w:val="649"/>
        <w:jc w:val="left"/>
        <w:spacing w:line="360" w:lineRule="auto"/>
        <w:widowControl/>
        <w:rPr>
          <w:rFonts w:ascii="宋体" w:hAnsi="宋体" w:cs="Arial"/>
        </w:rPr>
      </w:pPr>
      <w:r>
        <w:rPr>
          <w:rFonts w:hint="eastAsia" w:ascii="宋体" w:hAnsi="宋体" w:cs="宋体"/>
          <w:bCs/>
          <w:szCs w:val="21"/>
        </w:rPr>
        <w:t xml:space="preserve">6.涉及小型、微型、节能产</w:t>
      </w:r>
      <w:r>
        <w:rPr>
          <w:rFonts w:hint="eastAsia" w:ascii="宋体" w:hAnsi="宋体" w:cs="宋体"/>
          <w:bCs/>
          <w:szCs w:val="21"/>
        </w:rPr>
        <w:t xml:space="preserve">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rPr>
      </w:r>
      <w:r/>
    </w:p>
    <w:p>
      <w:pPr>
        <w:pStyle w:val="649"/>
        <w:jc w:val="left"/>
        <w:spacing w:line="360" w:lineRule="auto"/>
        <w:widowControl/>
        <w:rPr>
          <w:rFonts w:ascii="宋体" w:hAnsi="宋体" w:cs="Arial"/>
          <w:b/>
          <w:bCs/>
        </w:rPr>
      </w:pPr>
      <w:r>
        <w:rPr>
          <w:rFonts w:ascii="宋体" w:hAnsi="宋体" w:cs="Arial"/>
          <w:b/>
          <w:bCs/>
        </w:rPr>
      </w:r>
      <w:r/>
    </w:p>
    <w:p>
      <w:pPr>
        <w:pStyle w:val="651"/>
        <w:spacing w:line="360" w:lineRule="auto"/>
        <w:rPr>
          <w:rFonts w:ascii="宋体" w:hAnsi="宋体" w:eastAsia="宋体"/>
          <w:sz w:val="32"/>
        </w:rPr>
      </w:pPr>
      <w:r>
        <w:rPr>
          <w:rFonts w:hint="eastAsia" w:ascii="宋体" w:hAnsi="宋体" w:eastAsia="宋体"/>
          <w:sz w:val="32"/>
        </w:rPr>
        <w:br w:type="page" w:clear="all"/>
      </w: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49"/>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9"/>
              <w:jc w:val="center"/>
              <w:spacing w:line="360" w:lineRule="auto"/>
              <w:rPr>
                <w:rFonts w:ascii="宋体" w:hAnsi="宋体"/>
                <w:szCs w:val="21"/>
              </w:rPr>
            </w:pPr>
            <w:r>
              <w:rPr>
                <w:rFonts w:ascii="宋体" w:hAnsi="宋体"/>
                <w:szCs w:val="21"/>
              </w:rPr>
            </w:r>
            <w:r/>
          </w:p>
        </w:tc>
      </w:tr>
    </w:tbl>
    <w:p>
      <w:pPr>
        <w:pStyle w:val="649"/>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49"/>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9"/>
        <w:jc w:val="center"/>
        <w:spacing w:line="360" w:lineRule="auto"/>
        <w:rPr>
          <w:rFonts w:ascii="黑体" w:hAnsi="Arial" w:eastAsia="黑体"/>
          <w:b/>
          <w:sz w:val="36"/>
        </w:rPr>
      </w:pPr>
      <w:r>
        <w:rPr>
          <w:rFonts w:ascii="黑体" w:hAnsi="Arial" w:eastAsia="黑体"/>
          <w:b/>
          <w:sz w:val="36"/>
        </w:rPr>
      </w:r>
      <w:r/>
    </w:p>
    <w:p>
      <w:pPr>
        <w:pStyle w:val="649"/>
        <w:spacing w:line="360" w:lineRule="auto"/>
        <w:rPr>
          <w:rFonts w:ascii="黑体" w:hAnsi="Arial" w:eastAsia="黑体"/>
          <w:sz w:val="32"/>
        </w:rPr>
      </w:pPr>
      <w:r>
        <w:rPr>
          <w:rFonts w:ascii="黑体" w:hAnsi="Arial" w:eastAsia="黑体"/>
          <w:sz w:val="32"/>
        </w:rPr>
      </w:r>
      <w:r/>
    </w:p>
    <w:p>
      <w:pPr>
        <w:pStyle w:val="649"/>
        <w:spacing w:line="360" w:lineRule="auto"/>
        <w:rPr>
          <w:rFonts w:ascii="黑体" w:hAnsi="Arial" w:eastAsia="黑体"/>
          <w:sz w:val="32"/>
        </w:rPr>
      </w:pPr>
      <w:r>
        <w:rPr>
          <w:rFonts w:ascii="黑体" w:hAnsi="Arial" w:eastAsia="黑体"/>
          <w:sz w:val="32"/>
        </w:rPr>
      </w:r>
      <w:r/>
    </w:p>
    <w:p>
      <w:pPr>
        <w:pStyle w:val="649"/>
        <w:spacing w:line="360" w:lineRule="auto"/>
        <w:rPr>
          <w:rFonts w:ascii="黑体" w:hAnsi="Arial" w:eastAsia="黑体"/>
          <w:sz w:val="32"/>
        </w:rPr>
      </w:pPr>
      <w:r>
        <w:rPr>
          <w:rFonts w:ascii="黑体" w:hAnsi="Arial" w:eastAsia="黑体"/>
          <w:sz w:val="32"/>
        </w:rPr>
      </w:r>
      <w:r/>
    </w:p>
    <w:p>
      <w:pPr>
        <w:pStyle w:val="651"/>
        <w:spacing w:line="360" w:lineRule="auto"/>
        <w:rPr>
          <w:rFonts w:ascii="宋体" w:hAnsi="宋体" w:eastAsia="宋体"/>
          <w:sz w:val="32"/>
        </w:rPr>
      </w:pPr>
      <w:r/>
      <w:bookmarkStart w:id="67" w:name="_Hlt26955054"/>
      <w:r/>
      <w:bookmarkEnd w:id="67"/>
      <w:r>
        <w:rPr>
          <w:rFonts w:hint="eastAsia" w:ascii="宋体" w:hAnsi="宋体" w:eastAsia="宋体"/>
          <w:sz w:val="32"/>
        </w:rPr>
        <w:br w:type="page" w:clear="all"/>
      </w:r>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hAnsi="宋体" w:eastAsia="仿宋_GB2312"/>
                <w:szCs w:val="21"/>
              </w:rPr>
            </w:pPr>
            <w:r/>
            <w:bookmarkStart w:id="68" w:name="_Hlt26782999"/>
            <w:r/>
            <w:bookmarkEnd w:id="68"/>
            <w:r/>
            <w:bookmarkStart w:id="69" w:name="_Hlt26671372"/>
            <w:r/>
            <w:bookmarkEnd w:id="69"/>
            <w:r/>
            <w:bookmarkStart w:id="70" w:name="_Hlt26955064"/>
            <w:r/>
            <w:bookmarkEnd w:id="70"/>
            <w:r/>
            <w:bookmarkStart w:id="71" w:name="_Hlt26609391"/>
            <w:r/>
            <w:bookmarkEnd w:id="71"/>
            <w:r/>
            <w:bookmarkStart w:id="72" w:name="_Hlt26671343"/>
            <w:r/>
            <w:bookmarkEnd w:id="72"/>
            <w:r/>
            <w:bookmarkStart w:id="73" w:name="_Hlt26955056"/>
            <w:r/>
            <w:bookmarkEnd w:id="73"/>
            <w:r/>
            <w:bookmarkStart w:id="74" w:name="_Hlt26580838"/>
            <w:r/>
            <w:bookmarkEnd w:id="74"/>
            <w:r/>
            <w:bookmarkStart w:id="75" w:name="_Hlt24879081"/>
            <w:r/>
            <w:bookmarkEnd w:id="75"/>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9"/>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9"/>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49"/>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49"/>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9"/>
        <w:spacing w:line="360" w:lineRule="auto"/>
        <w:rPr>
          <w:rFonts w:ascii="宋体" w:hAnsi="宋体"/>
          <w:sz w:val="24"/>
        </w:rPr>
      </w:pPr>
      <w:r>
        <w:rPr>
          <w:rFonts w:ascii="宋体" w:hAnsi="宋体"/>
          <w:sz w:val="24"/>
        </w:rPr>
      </w:r>
      <w:r/>
    </w:p>
    <w:p>
      <w:pPr>
        <w:pStyle w:val="649"/>
        <w:spacing w:line="360" w:lineRule="auto"/>
        <w:rPr>
          <w:rFonts w:ascii="仿宋_GB2312" w:hAnsi="Arial"/>
          <w:sz w:val="30"/>
        </w:rPr>
      </w:pPr>
      <w:r>
        <w:rPr>
          <w:rFonts w:ascii="仿宋_GB2312" w:hAnsi="Arial"/>
          <w:sz w:val="30"/>
        </w:rPr>
      </w:r>
      <w:r/>
    </w:p>
    <w:p>
      <w:pPr>
        <w:pStyle w:val="658"/>
        <w:ind w:firstLine="480"/>
        <w:spacing w:line="360" w:lineRule="auto"/>
        <w:rPr>
          <w:rFonts w:ascii="宋体" w:hAnsi="宋体"/>
          <w:sz w:val="24"/>
        </w:rPr>
      </w:pPr>
      <w:r/>
      <w:bookmarkStart w:id="76" w:name="_Hlt26609389"/>
      <w:r/>
      <w:bookmarkEnd w:id="76"/>
      <w:r/>
      <w:bookmarkStart w:id="77" w:name="_Hlt26955066"/>
      <w:r/>
      <w:bookmarkEnd w:id="77"/>
      <w:r/>
      <w:bookmarkStart w:id="78" w:name="_Hlt26671374"/>
      <w:r/>
      <w:bookmarkEnd w:id="78"/>
      <w:r/>
      <w:bookmarkStart w:id="79" w:name="_Toc462564146"/>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58"/>
        <w:ind w:firstLine="480"/>
        <w:spacing w:line="360" w:lineRule="auto"/>
        <w:rPr>
          <w:rFonts w:ascii="宋体" w:hAnsi="宋体"/>
          <w:sz w:val="24"/>
        </w:rPr>
      </w:pPr>
      <w:r>
        <w:rPr>
          <w:rFonts w:ascii="宋体" w:hAnsi="宋体"/>
          <w:sz w:val="24"/>
        </w:rPr>
      </w:r>
      <w:r/>
    </w:p>
    <w:p>
      <w:pPr>
        <w:pStyle w:val="649"/>
        <w:jc w:val="center"/>
        <w:spacing w:before="312" w:line="360" w:lineRule="auto"/>
        <w:rPr>
          <w:rFonts w:ascii="宋体" w:hAnsi="宋体"/>
          <w:b/>
        </w:rPr>
      </w:pPr>
      <w:r/>
      <w:bookmarkEnd w:id="79"/>
      <w:r>
        <w:rPr>
          <w:rFonts w:hint="eastAsia" w:ascii="宋体" w:hAnsi="宋体"/>
          <w:b/>
        </w:rPr>
        <w:br w:type="page" w:clear="all"/>
        <w:t xml:space="preserve">主要标的信息（中标后将公示）</w:t>
      </w:r>
      <w:r>
        <w:rPr>
          <w:rFonts w:ascii="宋体" w:hAnsi="宋体"/>
          <w:b/>
        </w:rPr>
      </w:r>
      <w:r/>
    </w:p>
    <w:p>
      <w:pPr>
        <w:pStyle w:val="649"/>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49"/>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49"/>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4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9"/>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49"/>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49"/>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49"/>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4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9"/>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49"/>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49"/>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49"/>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49"/>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49"/>
        <w:ind w:firstLine="211"/>
        <w:jc w:val="center"/>
        <w:spacing w:line="360" w:lineRule="auto"/>
        <w:rPr>
          <w:rFonts w:ascii="宋体" w:hAnsi="宋体"/>
          <w:b/>
        </w:rPr>
      </w:pPr>
      <w:r>
        <w:rPr>
          <w:rFonts w:ascii="宋体" w:hAnsi="宋体"/>
          <w:b/>
        </w:rPr>
      </w:r>
      <w:r/>
    </w:p>
    <w:p>
      <w:pPr>
        <w:pStyle w:val="649"/>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49"/>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49"/>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w:t>
      </w:r>
      <w:r>
        <w:rPr>
          <w:rFonts w:hint="eastAsia" w:ascii="宋体" w:hAnsi="宋体"/>
        </w:rPr>
        <w:t xml:space="preserve">实施项目中（工作内容）部分工作，并承担相应的责任……。（注：联合体中各投标人都应明示所承担的工作和相应的责任）。</w:t>
      </w:r>
      <w:r>
        <w:rPr>
          <w:rFonts w:ascii="宋体" w:hAnsi="宋体"/>
        </w:rPr>
      </w:r>
      <w:r/>
    </w:p>
    <w:p>
      <w:pPr>
        <w:pStyle w:val="649"/>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49"/>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649"/>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49"/>
        <w:ind w:firstLine="4620"/>
        <w:spacing w:line="360" w:lineRule="auto"/>
        <w:rPr>
          <w:rFonts w:ascii="宋体" w:hAnsi="宋体"/>
        </w:rPr>
      </w:pPr>
      <w:r>
        <w:rPr>
          <w:rFonts w:hint="eastAsia" w:ascii="宋体" w:hAnsi="宋体"/>
        </w:rPr>
        <w:t xml:space="preserve">日期：</w:t>
      </w:r>
      <w:r>
        <w:rPr>
          <w:rFonts w:ascii="宋体" w:hAnsi="宋体"/>
        </w:rPr>
      </w:r>
      <w:r/>
    </w:p>
    <w:p>
      <w:pPr>
        <w:pStyle w:val="649"/>
        <w:spacing w:line="360" w:lineRule="auto"/>
      </w:pPr>
      <w:r/>
      <w:r/>
    </w:p>
    <w:p>
      <w:pPr>
        <w:pStyle w:val="649"/>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49"/>
        <w:spacing w:line="360" w:lineRule="auto"/>
      </w:pPr>
      <w:r/>
      <w:r/>
    </w:p>
    <w:p>
      <w:pPr>
        <w:pStyle w:val="649"/>
        <w:spacing w:line="360" w:lineRule="auto"/>
      </w:pPr>
      <w:r/>
      <w:r/>
    </w:p>
    <w:p>
      <w:pPr>
        <w:pStyle w:val="649"/>
        <w:spacing w:line="360" w:lineRule="auto"/>
      </w:pPr>
      <w:r/>
      <w:r/>
    </w:p>
    <w:p>
      <w:pPr>
        <w:pStyle w:val="649"/>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Fonts w:hint="eastAsia"/>
      </w:rPr>
    </w:pPr>
    <w:r>
      <w:rPr>
        <w:rFonts w:ascii="宋体" w:hAnsi="宋体" w:cs="宋体"/>
      </w:rPr>
      <w:t xml:space="preserve">JSZC-321000-HWZX-G2026-0018</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both"/>
      <w:rPr>
        <w:rFonts w:hint="eastAsia"/>
      </w:rPr>
    </w:pPr>
    <w:r>
      <w:rPr>
        <w:rFonts w:ascii="宋体" w:hAnsi="宋体" w:cs="宋体"/>
      </w:rPr>
      <w:t xml:space="preserve">JSZC-321000-HWZX-G2026-0018</w:t>
    </w:r>
    <w:r>
      <w:rPr>
        <w:rFonts w:hint="eastAsia"/>
      </w:rPr>
      <w:t xml:space="preserve">  </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6"/>
    <w:link w:val="649"/>
    <w:qFormat/>
    <w:pPr>
      <w:jc w:val="both"/>
      <w:widowControl w:val="off"/>
    </w:pPr>
    <w:rPr>
      <w:sz w:val="21"/>
      <w:szCs w:val="22"/>
      <w:lang w:val="en-US" w:eastAsia="zh-CN" w:bidi="ar-SA"/>
    </w:rPr>
  </w:style>
  <w:style w:type="paragraph" w:styleId="650">
    <w:name w:val="标题 1"/>
    <w:basedOn w:val="649"/>
    <w:next w:val="649"/>
    <w:link w:val="649"/>
    <w:uiPriority w:val="9"/>
    <w:qFormat/>
    <w:pPr>
      <w:keepLines/>
      <w:keepNext/>
      <w:spacing w:before="340" w:after="330" w:line="578" w:lineRule="auto"/>
      <w:outlineLvl w:val="0"/>
    </w:pPr>
    <w:rPr>
      <w:b/>
      <w:bCs/>
      <w:sz w:val="44"/>
      <w:szCs w:val="44"/>
    </w:rPr>
  </w:style>
  <w:style w:type="paragraph" w:styleId="651">
    <w:name w:val="标题 2"/>
    <w:basedOn w:val="649"/>
    <w:next w:val="658"/>
    <w:link w:val="649"/>
    <w:qFormat/>
    <w:pPr>
      <w:jc w:val="center"/>
      <w:keepLines/>
      <w:keepNext/>
      <w:spacing w:before="260" w:after="260" w:line="416" w:lineRule="auto"/>
      <w:outlineLvl w:val="1"/>
    </w:pPr>
    <w:rPr>
      <w:rFonts w:ascii="Arial" w:hAnsi="Arial" w:eastAsia="幼圆" w:cs="Arial"/>
      <w:b/>
      <w:bCs/>
      <w:sz w:val="44"/>
      <w:szCs w:val="44"/>
    </w:rPr>
  </w:style>
  <w:style w:type="paragraph" w:styleId="652">
    <w:name w:val="标题 3"/>
    <w:basedOn w:val="649"/>
    <w:next w:val="649"/>
    <w:link w:val="649"/>
    <w:qFormat/>
    <w:pPr>
      <w:keepLines/>
      <w:keepNext/>
      <w:spacing w:before="260" w:after="260" w:line="416" w:lineRule="auto"/>
      <w:outlineLvl w:val="2"/>
    </w:pPr>
    <w:rPr>
      <w:b/>
      <w:bCs/>
      <w:sz w:val="32"/>
      <w:szCs w:val="32"/>
    </w:rPr>
  </w:style>
  <w:style w:type="character" w:styleId="653">
    <w:name w:val="默认段落字体"/>
    <w:next w:val="653"/>
    <w:link w:val="649"/>
    <w:semiHidden/>
    <w:qFormat/>
  </w:style>
  <w:style w:type="table" w:styleId="654">
    <w:name w:val="普通表格"/>
    <w:next w:val="654"/>
    <w:link w:val="649"/>
    <w:semiHidden/>
    <w:qFormat/>
    <w:tblPr/>
  </w:style>
  <w:style w:type="numbering" w:styleId="655">
    <w:name w:val="无列表"/>
    <w:next w:val="655"/>
    <w:link w:val="649"/>
    <w:uiPriority w:val="99"/>
    <w:semiHidden/>
    <w:unhideWhenUsed/>
  </w:style>
  <w:style w:type="paragraph" w:styleId="656">
    <w:name w:val="正文文本"/>
    <w:basedOn w:val="649"/>
    <w:next w:val="649"/>
    <w:link w:val="657"/>
    <w:qFormat/>
    <w:rPr>
      <w:rFonts w:ascii="楷体_GB2312" w:hAnsi="Arial" w:eastAsia="楷体_GB2312"/>
      <w:sz w:val="28"/>
      <w:szCs w:val="28"/>
    </w:rPr>
  </w:style>
  <w:style w:type="character" w:styleId="657">
    <w:name w:val="正文文本 字符"/>
    <w:next w:val="657"/>
    <w:link w:val="656"/>
    <w:rPr>
      <w:rFonts w:ascii="楷体_GB2312" w:hAnsi="Arial" w:eastAsia="楷体_GB2312"/>
      <w:sz w:val="28"/>
      <w:szCs w:val="28"/>
    </w:rPr>
  </w:style>
  <w:style w:type="paragraph" w:styleId="658">
    <w:name w:val="正文缩进"/>
    <w:basedOn w:val="649"/>
    <w:next w:val="658"/>
    <w:link w:val="649"/>
    <w:unhideWhenUsed/>
    <w:qFormat/>
    <w:pPr>
      <w:ind w:firstLine="420"/>
    </w:pPr>
  </w:style>
  <w:style w:type="paragraph" w:styleId="659">
    <w:name w:val="批注文字"/>
    <w:basedOn w:val="649"/>
    <w:next w:val="659"/>
    <w:link w:val="660"/>
    <w:pPr>
      <w:jc w:val="left"/>
    </w:pPr>
  </w:style>
  <w:style w:type="character" w:styleId="660">
    <w:name w:val="批注文字 字符"/>
    <w:next w:val="660"/>
    <w:link w:val="659"/>
    <w:rPr>
      <w:sz w:val="21"/>
      <w:szCs w:val="22"/>
    </w:rPr>
  </w:style>
  <w:style w:type="paragraph" w:styleId="661">
    <w:name w:val="索引 4"/>
    <w:basedOn w:val="649"/>
    <w:next w:val="649"/>
    <w:link w:val="649"/>
    <w:qFormat/>
    <w:pPr>
      <w:ind w:left="600"/>
    </w:pPr>
    <w:rPr>
      <w:szCs w:val="24"/>
    </w:rPr>
  </w:style>
  <w:style w:type="paragraph" w:styleId="662">
    <w:name w:val="纯文本"/>
    <w:basedOn w:val="649"/>
    <w:next w:val="662"/>
    <w:link w:val="649"/>
    <w:uiPriority w:val="99"/>
    <w:qFormat/>
    <w:rPr>
      <w:rFonts w:ascii="宋体" w:hAnsi="Courier New"/>
      <w:sz w:val="20"/>
      <w:szCs w:val="21"/>
    </w:rPr>
  </w:style>
  <w:style w:type="paragraph" w:styleId="663">
    <w:name w:val="页脚"/>
    <w:basedOn w:val="649"/>
    <w:next w:val="663"/>
    <w:link w:val="649"/>
    <w:uiPriority w:val="99"/>
    <w:unhideWhenUsed/>
    <w:qFormat/>
    <w:pPr>
      <w:jc w:val="left"/>
      <w:tabs>
        <w:tab w:val="center" w:pos="4153" w:leader="none"/>
        <w:tab w:val="right" w:pos="8306" w:leader="none"/>
      </w:tabs>
    </w:pPr>
    <w:rPr>
      <w:sz w:val="18"/>
      <w:szCs w:val="18"/>
    </w:rPr>
  </w:style>
  <w:style w:type="paragraph" w:styleId="664">
    <w:name w:val="页眉"/>
    <w:basedOn w:val="649"/>
    <w:next w:val="664"/>
    <w:link w:val="6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5">
    <w:name w:val="toc 1"/>
    <w:basedOn w:val="649"/>
    <w:next w:val="649"/>
    <w:link w:val="649"/>
    <w:uiPriority w:val="39"/>
    <w:unhideWhenUsed/>
    <w:qFormat/>
  </w:style>
  <w:style w:type="paragraph" w:styleId="666">
    <w:name w:val="普通(网站)"/>
    <w:basedOn w:val="649"/>
    <w:next w:val="666"/>
    <w:link w:val="649"/>
    <w:uiPriority w:val="99"/>
    <w:qFormat/>
    <w:rPr>
      <w:rFonts w:ascii="Times New Roman" w:hAnsi="Times New Roman"/>
      <w:sz w:val="24"/>
    </w:rPr>
  </w:style>
  <w:style w:type="paragraph" w:styleId="667">
    <w:name w:val="正文文本首行缩进"/>
    <w:basedOn w:val="656"/>
    <w:next w:val="667"/>
    <w:link w:val="668"/>
    <w:qFormat/>
    <w:pPr>
      <w:ind w:firstLine="420"/>
      <w:spacing w:after="120"/>
    </w:pPr>
    <w:rPr>
      <w:position w:val="-10"/>
      <w:sz w:val="21"/>
      <w:szCs w:val="24"/>
      <w:lang w:val="zh-CN"/>
    </w:rPr>
  </w:style>
  <w:style w:type="character" w:styleId="668">
    <w:name w:val="正文文本首行缩进 字符"/>
    <w:next w:val="668"/>
    <w:link w:val="667"/>
    <w:qFormat/>
    <w:rPr>
      <w:rFonts w:ascii="楷体_GB2312" w:hAnsi="Arial" w:eastAsia="楷体_GB2312"/>
      <w:position w:val="-10"/>
      <w:sz w:val="21"/>
      <w:szCs w:val="24"/>
      <w:lang w:val="zh-CN"/>
    </w:rPr>
  </w:style>
  <w:style w:type="table" w:styleId="669">
    <w:name w:val="网格型"/>
    <w:basedOn w:val="654"/>
    <w:next w:val="669"/>
    <w:link w:val="649"/>
    <w:uiPriority w:val="59"/>
    <w:qFormat/>
    <w:pPr>
      <w:spacing w:after="0" w:line="240" w:lineRule="auto"/>
    </w:pPr>
    <w:tblPr/>
  </w:style>
  <w:style w:type="character" w:styleId="670">
    <w:name w:val="要点"/>
    <w:next w:val="670"/>
    <w:link w:val="649"/>
    <w:qFormat/>
    <w:rPr>
      <w:b/>
    </w:rPr>
  </w:style>
  <w:style w:type="character" w:styleId="671">
    <w:name w:val="强调"/>
    <w:next w:val="671"/>
    <w:link w:val="649"/>
    <w:qFormat/>
    <w:rPr>
      <w:i/>
    </w:rPr>
  </w:style>
  <w:style w:type="character" w:styleId="672">
    <w:name w:val="超链接"/>
    <w:next w:val="672"/>
    <w:link w:val="649"/>
    <w:rPr>
      <w:color w:val="0563c1"/>
      <w:u w:val="single"/>
    </w:rPr>
  </w:style>
  <w:style w:type="paragraph" w:styleId="673">
    <w:name w:val="正文1"/>
    <w:basedOn w:val="649"/>
    <w:next w:val="674"/>
    <w:link w:val="649"/>
    <w:qFormat/>
    <w:pPr>
      <w:jc w:val="left"/>
      <w:spacing w:line="360" w:lineRule="atLeast"/>
    </w:pPr>
    <w:rPr>
      <w:rFonts w:ascii="宋体" w:hAnsi="Calibri" w:eastAsia="宋体" w:cs="Times New Roman"/>
      <w:sz w:val="24"/>
      <w:szCs w:val="20"/>
    </w:rPr>
  </w:style>
  <w:style w:type="paragraph" w:styleId="674">
    <w:name w:val="正文文本1"/>
    <w:basedOn w:val="673"/>
    <w:next w:val="675"/>
    <w:link w:val="649"/>
    <w:qFormat/>
    <w:pPr>
      <w:spacing w:after="120"/>
    </w:pPr>
    <w:rPr>
      <w:lang w:eastAsia="en-US"/>
    </w:rPr>
  </w:style>
  <w:style w:type="paragraph" w:styleId="675">
    <w:name w:val="一级条标题"/>
    <w:basedOn w:val="676"/>
    <w:next w:val="677"/>
    <w:link w:val="64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6">
    <w:name w:val="章标题"/>
    <w:next w:val="649"/>
    <w:link w:val="64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7">
    <w:name w:val="段"/>
    <w:basedOn w:val="673"/>
    <w:next w:val="649"/>
    <w:link w:val="649"/>
    <w:qFormat/>
    <w:pPr>
      <w:ind w:firstLine="200"/>
      <w:widowControl/>
    </w:pPr>
    <w:rPr>
      <w:sz w:val="20"/>
    </w:rPr>
  </w:style>
  <w:style w:type="paragraph" w:styleId="678">
    <w:name w:val="列表段落"/>
    <w:basedOn w:val="649"/>
    <w:next w:val="678"/>
    <w:link w:val="649"/>
    <w:qFormat/>
    <w:pPr>
      <w:ind w:left="720"/>
      <w:jc w:val="left"/>
      <w:widowControl/>
    </w:pPr>
    <w:rPr>
      <w:rFonts w:ascii="Calibri" w:hAnsi="Calibri"/>
      <w:szCs w:val="24"/>
      <w:lang w:eastAsia="en-US" w:bidi="en-US"/>
    </w:rPr>
  </w:style>
  <w:style w:type="paragraph" w:styleId="679">
    <w:name w:val="普通正文"/>
    <w:basedOn w:val="649"/>
    <w:next w:val="679"/>
    <w:link w:val="649"/>
    <w:qFormat/>
    <w:pPr>
      <w:ind w:firstLine="480"/>
      <w:jc w:val="left"/>
      <w:spacing w:before="120" w:after="120" w:line="360" w:lineRule="auto"/>
    </w:pPr>
    <w:rPr>
      <w:rFonts w:ascii="Arial" w:hAnsi="Arial"/>
      <w:sz w:val="24"/>
      <w:szCs w:val="24"/>
    </w:rPr>
  </w:style>
  <w:style w:type="paragraph" w:styleId="680">
    <w:name w:val="Char"/>
    <w:basedOn w:val="649"/>
    <w:next w:val="680"/>
    <w:link w:val="649"/>
    <w:qFormat/>
    <w:pPr>
      <w:ind w:firstLine="200"/>
      <w:tabs>
        <w:tab w:val="left" w:pos="360" w:leader="none"/>
      </w:tabs>
    </w:pPr>
    <w:rPr>
      <w:rFonts w:ascii="Times New Roman" w:hAnsi="Times New Roman"/>
      <w:sz w:val="28"/>
      <w:szCs w:val="30"/>
    </w:rPr>
  </w:style>
  <w:style w:type="paragraph" w:styleId="681">
    <w:name w:val="Default"/>
    <w:next w:val="681"/>
    <w:link w:val="649"/>
    <w:uiPriority w:val="99"/>
    <w:qFormat/>
    <w:pPr>
      <w:widowControl w:val="off"/>
    </w:pPr>
    <w:rPr>
      <w:rFonts w:ascii="MS Mincho" w:hAnsi="MS Mincho"/>
      <w:color w:val="000000"/>
      <w:sz w:val="21"/>
      <w:szCs w:val="24"/>
      <w:lang w:val="en-US" w:eastAsia="zh-CN" w:bidi="ar-SA"/>
    </w:rPr>
  </w:style>
  <w:style w:type="paragraph" w:styleId="682">
    <w:name w:val="p0"/>
    <w:basedOn w:val="649"/>
    <w:next w:val="682"/>
    <w:link w:val="649"/>
    <w:pPr>
      <w:jc w:val="left"/>
      <w:spacing w:before="100" w:beforeAutospacing="1" w:after="100" w:afterAutospacing="1"/>
      <w:widowControl/>
    </w:pPr>
    <w:rPr>
      <w:rFonts w:ascii="宋体" w:hAnsi="宋体" w:eastAsia="宋体" w:cs="宋体"/>
      <w:sz w:val="24"/>
      <w:szCs w:val="24"/>
    </w:rPr>
  </w:style>
  <w:style w:type="character" w:styleId="683">
    <w:name w:val="未处理的提及"/>
    <w:next w:val="683"/>
    <w:link w:val="649"/>
    <w:uiPriority w:val="99"/>
    <w:unhideWhenUsed/>
    <w:rPr>
      <w:color w:val="605e5c"/>
      <w:shd w:val="clear" w:color="auto" w:fill="e1dfdd"/>
    </w:rPr>
  </w:style>
  <w:style w:type="character" w:styleId="14124" w:default="1">
    <w:name w:val="Default Paragraph Font"/>
    <w:uiPriority w:val="1"/>
    <w:semiHidden/>
    <w:unhideWhenUsed/>
  </w:style>
  <w:style w:type="numbering" w:styleId="14125" w:default="1">
    <w:name w:val="No List"/>
    <w:uiPriority w:val="99"/>
    <w:semiHidden/>
    <w:unhideWhenUsed/>
  </w:style>
  <w:style w:type="table" w:styleId="14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6</cp:revision>
  <dcterms:created xsi:type="dcterms:W3CDTF">2026-01-07T07:26:00Z</dcterms:created>
  <dcterms:modified xsi:type="dcterms:W3CDTF">2026-01-12T02:24:58Z</dcterms:modified>
  <cp:version>1048576</cp:version>
</cp:coreProperties>
</file>